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A30AF6" w14:paraId="426A252B" w14:textId="77777777" w:rsidTr="00A30AF6">
        <w:trPr>
          <w:tblHeader/>
        </w:trPr>
        <w:tc>
          <w:tcPr>
            <w:tcW w:w="1525" w:type="dxa"/>
            <w:shd w:val="clear" w:color="auto" w:fill="BFBFBF" w:themeFill="background1" w:themeFillShade="BF"/>
          </w:tcPr>
          <w:p w14:paraId="72637048" w14:textId="2B12EF7E" w:rsidR="00A30AF6" w:rsidRPr="00A30AF6" w:rsidRDefault="00A30AF6" w:rsidP="00211657">
            <w:pPr>
              <w:rPr>
                <w:b/>
                <w:bCs/>
              </w:rPr>
            </w:pPr>
            <w:r w:rsidRPr="00A30AF6">
              <w:rPr>
                <w:b/>
                <w:bCs/>
              </w:rPr>
              <w:t>Topic</w:t>
            </w:r>
          </w:p>
        </w:tc>
        <w:tc>
          <w:tcPr>
            <w:tcW w:w="7825" w:type="dxa"/>
            <w:shd w:val="clear" w:color="auto" w:fill="BFBFBF" w:themeFill="background1" w:themeFillShade="BF"/>
          </w:tcPr>
          <w:p w14:paraId="6BD76C7F" w14:textId="567E9DBD" w:rsidR="00A30AF6" w:rsidRPr="00A30AF6" w:rsidRDefault="00A30AF6" w:rsidP="004A707E">
            <w:pPr>
              <w:rPr>
                <w:b/>
                <w:bCs/>
              </w:rPr>
            </w:pPr>
            <w:r w:rsidRPr="00A30AF6">
              <w:rPr>
                <w:b/>
                <w:bCs/>
              </w:rPr>
              <w:t>Minutes</w:t>
            </w:r>
          </w:p>
        </w:tc>
      </w:tr>
      <w:tr w:rsidR="004A707E" w14:paraId="78B0EFB2" w14:textId="77777777" w:rsidTr="00A30AF6">
        <w:tc>
          <w:tcPr>
            <w:tcW w:w="1525" w:type="dxa"/>
            <w:shd w:val="clear" w:color="auto" w:fill="F2F2F2" w:themeFill="background1" w:themeFillShade="F2"/>
          </w:tcPr>
          <w:p w14:paraId="291FE332" w14:textId="77777777" w:rsidR="00E57F07" w:rsidRDefault="004A707E" w:rsidP="00211657">
            <w:pPr>
              <w:rPr>
                <w:b/>
                <w:bCs/>
              </w:rPr>
            </w:pPr>
            <w:r w:rsidRPr="00A30AF6">
              <w:rPr>
                <w:b/>
                <w:bCs/>
              </w:rPr>
              <w:t>Welcome</w:t>
            </w:r>
          </w:p>
          <w:p w14:paraId="475BBEBE" w14:textId="77777777" w:rsidR="00E57F07" w:rsidRPr="00E57F07" w:rsidRDefault="00E57F07" w:rsidP="00E57F07">
            <w:pPr>
              <w:rPr>
                <w:i/>
                <w:iCs/>
              </w:rPr>
            </w:pPr>
            <w:r w:rsidRPr="00E57F07">
              <w:rPr>
                <w:i/>
                <w:iCs/>
              </w:rPr>
              <w:t>Fabian Ricard</w:t>
            </w:r>
          </w:p>
          <w:p w14:paraId="46088A80" w14:textId="4B94DE45" w:rsidR="004A707E" w:rsidRPr="00A30AF6" w:rsidRDefault="004A707E" w:rsidP="00211657">
            <w:pPr>
              <w:rPr>
                <w:b/>
                <w:bCs/>
              </w:rPr>
            </w:pPr>
            <w:r w:rsidRPr="00A30AF6">
              <w:rPr>
                <w:b/>
                <w:bCs/>
              </w:rPr>
              <w:t xml:space="preserve"> </w:t>
            </w:r>
          </w:p>
        </w:tc>
        <w:tc>
          <w:tcPr>
            <w:tcW w:w="7825" w:type="dxa"/>
          </w:tcPr>
          <w:p w14:paraId="0B84022A" w14:textId="77777777" w:rsidR="004A707E" w:rsidRDefault="004A707E" w:rsidP="004A707E">
            <w:pPr>
              <w:pStyle w:val="ListParagraph"/>
              <w:numPr>
                <w:ilvl w:val="0"/>
                <w:numId w:val="1"/>
              </w:numPr>
            </w:pPr>
            <w:r>
              <w:t>The PINTAD group will send placeholders out for meetings. Please be sure to use the link included in the actual meeting invite when joining PINTAD sessions.</w:t>
            </w:r>
          </w:p>
          <w:p w14:paraId="50B63235" w14:textId="2F38458A" w:rsidR="004A707E" w:rsidRDefault="004A707E" w:rsidP="00211657">
            <w:pPr>
              <w:pStyle w:val="ListParagraph"/>
              <w:numPr>
                <w:ilvl w:val="0"/>
                <w:numId w:val="1"/>
              </w:numPr>
            </w:pPr>
            <w:r>
              <w:t>Please kindly stay on mute during the sessions unless you are speaking</w:t>
            </w:r>
          </w:p>
        </w:tc>
      </w:tr>
      <w:tr w:rsidR="004A707E" w14:paraId="2673F637" w14:textId="77777777" w:rsidTr="00A30AF6">
        <w:tc>
          <w:tcPr>
            <w:tcW w:w="1525" w:type="dxa"/>
            <w:shd w:val="clear" w:color="auto" w:fill="F2F2F2" w:themeFill="background1" w:themeFillShade="F2"/>
          </w:tcPr>
          <w:p w14:paraId="6E5E9E3B" w14:textId="77777777" w:rsidR="004A707E" w:rsidRDefault="004A707E" w:rsidP="00211657">
            <w:pPr>
              <w:rPr>
                <w:b/>
                <w:bCs/>
              </w:rPr>
            </w:pPr>
            <w:r w:rsidRPr="00A30AF6">
              <w:rPr>
                <w:b/>
                <w:bCs/>
              </w:rPr>
              <w:t>Survey Results</w:t>
            </w:r>
          </w:p>
          <w:p w14:paraId="3EE92DD4" w14:textId="77777777" w:rsidR="00E57F07" w:rsidRPr="00E57F07" w:rsidRDefault="00E57F07" w:rsidP="00E57F07">
            <w:pPr>
              <w:rPr>
                <w:i/>
                <w:iCs/>
              </w:rPr>
            </w:pPr>
            <w:r w:rsidRPr="00E57F07">
              <w:rPr>
                <w:i/>
                <w:iCs/>
              </w:rPr>
              <w:t>Brenda Kurland</w:t>
            </w:r>
          </w:p>
          <w:p w14:paraId="36E874B4" w14:textId="2CDB2672" w:rsidR="00E57F07" w:rsidRPr="00A30AF6" w:rsidRDefault="00E57F07" w:rsidP="00211657">
            <w:pPr>
              <w:rPr>
                <w:b/>
                <w:bCs/>
              </w:rPr>
            </w:pPr>
          </w:p>
        </w:tc>
        <w:tc>
          <w:tcPr>
            <w:tcW w:w="7825" w:type="dxa"/>
          </w:tcPr>
          <w:p w14:paraId="322AA66E" w14:textId="750E8422" w:rsidR="004A707E" w:rsidRDefault="004A707E" w:rsidP="004A707E">
            <w:pPr>
              <w:pStyle w:val="ListParagraph"/>
              <w:numPr>
                <w:ilvl w:val="0"/>
                <w:numId w:val="2"/>
              </w:numPr>
            </w:pPr>
            <w:r>
              <w:t xml:space="preserve">Survey Results – </w:t>
            </w:r>
            <w:r w:rsidR="000E7E55">
              <w:t xml:space="preserve">We received </w:t>
            </w:r>
            <w:r>
              <w:t>48 responde</w:t>
            </w:r>
            <w:r w:rsidR="000E7E55">
              <w:t>rs</w:t>
            </w:r>
            <w:r>
              <w:t xml:space="preserve"> from a range of roles</w:t>
            </w:r>
            <w:r w:rsidR="000E7E55">
              <w:t xml:space="preserve"> in the industry</w:t>
            </w:r>
          </w:p>
          <w:p w14:paraId="48F015B2" w14:textId="5B06F0F1" w:rsidR="000E7E55" w:rsidRDefault="000E7E55" w:rsidP="004A707E">
            <w:pPr>
              <w:pStyle w:val="ListParagraph"/>
              <w:numPr>
                <w:ilvl w:val="0"/>
                <w:numId w:val="2"/>
              </w:numPr>
            </w:pPr>
            <w:r>
              <w:t>PINTAD topics votes were as follows (multiple selections allowed):</w:t>
            </w:r>
          </w:p>
          <w:p w14:paraId="293F8A07" w14:textId="77777777" w:rsidR="004A707E" w:rsidRDefault="004A707E" w:rsidP="004A707E">
            <w:pPr>
              <w:pStyle w:val="ListParagraph"/>
              <w:numPr>
                <w:ilvl w:val="1"/>
                <w:numId w:val="2"/>
              </w:numPr>
            </w:pPr>
            <w:r>
              <w:t xml:space="preserve">34 </w:t>
            </w:r>
            <w:proofErr w:type="spellStart"/>
            <w:r>
              <w:t>Theranostics</w:t>
            </w:r>
            <w:proofErr w:type="spellEnd"/>
          </w:p>
          <w:p w14:paraId="059EEDA3" w14:textId="77777777" w:rsidR="004A707E" w:rsidRDefault="004A707E" w:rsidP="004A707E">
            <w:pPr>
              <w:pStyle w:val="ListParagraph"/>
              <w:numPr>
                <w:ilvl w:val="1"/>
                <w:numId w:val="2"/>
              </w:numPr>
            </w:pPr>
            <w:r>
              <w:t>33 Response criteria</w:t>
            </w:r>
          </w:p>
          <w:p w14:paraId="3D0F3771" w14:textId="77777777" w:rsidR="004A707E" w:rsidRDefault="004A707E" w:rsidP="004A707E">
            <w:pPr>
              <w:pStyle w:val="ListParagraph"/>
              <w:numPr>
                <w:ilvl w:val="1"/>
                <w:numId w:val="2"/>
              </w:numPr>
            </w:pPr>
            <w:r>
              <w:t>32 Imaging Biomarkers</w:t>
            </w:r>
          </w:p>
          <w:p w14:paraId="0BCED0DB" w14:textId="77777777" w:rsidR="004A707E" w:rsidRDefault="004A707E" w:rsidP="004A707E">
            <w:pPr>
              <w:pStyle w:val="ListParagraph"/>
              <w:numPr>
                <w:ilvl w:val="1"/>
                <w:numId w:val="2"/>
              </w:numPr>
            </w:pPr>
            <w:r>
              <w:t>26 Artificial Intelligence</w:t>
            </w:r>
          </w:p>
          <w:p w14:paraId="182F1D21" w14:textId="77777777" w:rsidR="004A707E" w:rsidRDefault="004A707E" w:rsidP="004A707E">
            <w:pPr>
              <w:pStyle w:val="ListParagraph"/>
              <w:numPr>
                <w:ilvl w:val="1"/>
                <w:numId w:val="2"/>
              </w:numPr>
            </w:pPr>
            <w:r>
              <w:t>17 Patient- centered</w:t>
            </w:r>
          </w:p>
          <w:p w14:paraId="627D3DF9" w14:textId="77777777" w:rsidR="004A707E" w:rsidRDefault="004A707E" w:rsidP="004A707E">
            <w:pPr>
              <w:pStyle w:val="ListParagraph"/>
              <w:numPr>
                <w:ilvl w:val="1"/>
                <w:numId w:val="2"/>
              </w:numPr>
            </w:pPr>
            <w:r>
              <w:t xml:space="preserve">10 regulatory </w:t>
            </w:r>
          </w:p>
          <w:p w14:paraId="79BF6221" w14:textId="77777777" w:rsidR="004A707E" w:rsidRDefault="004A707E" w:rsidP="004A707E">
            <w:pPr>
              <w:pStyle w:val="ListParagraph"/>
              <w:numPr>
                <w:ilvl w:val="1"/>
                <w:numId w:val="2"/>
              </w:numPr>
            </w:pPr>
            <w:r>
              <w:t>7 non-oncology</w:t>
            </w:r>
          </w:p>
          <w:p w14:paraId="3E2482AD" w14:textId="5328B46A" w:rsidR="004A707E" w:rsidRDefault="000E7E55" w:rsidP="000E7E55">
            <w:pPr>
              <w:pStyle w:val="ListParagraph"/>
              <w:numPr>
                <w:ilvl w:val="1"/>
                <w:numId w:val="2"/>
              </w:numPr>
            </w:pPr>
            <w:r>
              <w:t>Comments included topics including</w:t>
            </w:r>
            <w:r w:rsidR="004A707E">
              <w:t xml:space="preserve"> COVI</w:t>
            </w:r>
            <w:r>
              <w:t>D</w:t>
            </w:r>
            <w:r w:rsidR="004A707E">
              <w:t xml:space="preserve"> imaging, acceptable use of archival trial data, </w:t>
            </w:r>
            <w:proofErr w:type="spellStart"/>
            <w:r w:rsidR="004A707E">
              <w:t>iRECIST</w:t>
            </w:r>
            <w:proofErr w:type="spellEnd"/>
            <w:r w:rsidR="004A707E">
              <w:t xml:space="preserve"> clean-up, adoption of new criteria, networking/career development, virtual round table lunches, reader studies (blinding, site/central)</w:t>
            </w:r>
          </w:p>
          <w:p w14:paraId="19B5F5E6" w14:textId="77777777" w:rsidR="004A707E" w:rsidRDefault="004A707E" w:rsidP="004A707E">
            <w:pPr>
              <w:pStyle w:val="ListParagraph"/>
              <w:numPr>
                <w:ilvl w:val="0"/>
                <w:numId w:val="2"/>
              </w:numPr>
            </w:pPr>
            <w:r>
              <w:t>Logo</w:t>
            </w:r>
          </w:p>
          <w:p w14:paraId="74A7443B" w14:textId="77777777" w:rsidR="004A707E" w:rsidRDefault="004A707E" w:rsidP="00E57F07">
            <w:pPr>
              <w:pStyle w:val="ListParagraph"/>
              <w:numPr>
                <w:ilvl w:val="1"/>
                <w:numId w:val="2"/>
              </w:numPr>
            </w:pPr>
            <w:r>
              <w:t>Received some choice comments and criticisms</w:t>
            </w:r>
          </w:p>
          <w:p w14:paraId="4FF176CE" w14:textId="77777777" w:rsidR="004A707E" w:rsidRDefault="004A707E" w:rsidP="00E57F07">
            <w:pPr>
              <w:pStyle w:val="ListParagraph"/>
              <w:numPr>
                <w:ilvl w:val="1"/>
                <w:numId w:val="2"/>
              </w:numPr>
            </w:pPr>
            <w:r>
              <w:t>Decided to regroup and rethink the logo</w:t>
            </w:r>
          </w:p>
          <w:p w14:paraId="7D67A1E9" w14:textId="77777777" w:rsidR="004A707E" w:rsidRDefault="004A707E" w:rsidP="004A707E">
            <w:pPr>
              <w:pStyle w:val="ListParagraph"/>
              <w:numPr>
                <w:ilvl w:val="0"/>
                <w:numId w:val="2"/>
              </w:numPr>
            </w:pPr>
            <w:r>
              <w:t>Upcoming meetings in October and December, likely one to be a presentation, and one to be a discussion about future working groups</w:t>
            </w:r>
          </w:p>
          <w:p w14:paraId="0ED1ECBE" w14:textId="4D94C440" w:rsidR="004A707E" w:rsidRDefault="004A707E" w:rsidP="00C07475">
            <w:pPr>
              <w:pStyle w:val="ListParagraph"/>
              <w:numPr>
                <w:ilvl w:val="0"/>
                <w:numId w:val="2"/>
              </w:numPr>
            </w:pPr>
            <w:r>
              <w:t xml:space="preserve">If you want to suggest topics or offer to speak, contact </w:t>
            </w:r>
            <w:r w:rsidR="009C6122">
              <w:t>Fabian</w:t>
            </w:r>
            <w:r>
              <w:t xml:space="preserve"> Ricard or </w:t>
            </w:r>
            <w:r w:rsidR="009C6122">
              <w:t>Brenda</w:t>
            </w:r>
            <w:r w:rsidR="00C07475">
              <w:t xml:space="preserve"> Kurland</w:t>
            </w:r>
          </w:p>
        </w:tc>
      </w:tr>
      <w:tr w:rsidR="004A707E" w14:paraId="21221B35" w14:textId="77777777" w:rsidTr="00A30AF6">
        <w:tc>
          <w:tcPr>
            <w:tcW w:w="1525" w:type="dxa"/>
            <w:shd w:val="clear" w:color="auto" w:fill="F2F2F2" w:themeFill="background1" w:themeFillShade="F2"/>
          </w:tcPr>
          <w:p w14:paraId="000E93A8" w14:textId="77777777" w:rsidR="004A707E" w:rsidRDefault="00A30AF6" w:rsidP="00211657">
            <w:pPr>
              <w:rPr>
                <w:b/>
                <w:bCs/>
              </w:rPr>
            </w:pPr>
            <w:r w:rsidRPr="00A30AF6">
              <w:rPr>
                <w:b/>
                <w:bCs/>
              </w:rPr>
              <w:t>Introduction</w:t>
            </w:r>
          </w:p>
          <w:p w14:paraId="4A433393" w14:textId="77777777" w:rsidR="00E57F07" w:rsidRPr="00E57F07" w:rsidRDefault="00E57F07" w:rsidP="00E57F07">
            <w:pPr>
              <w:rPr>
                <w:i/>
                <w:iCs/>
              </w:rPr>
            </w:pPr>
            <w:r w:rsidRPr="00E57F07">
              <w:rPr>
                <w:i/>
                <w:iCs/>
              </w:rPr>
              <w:t>Colin Miller</w:t>
            </w:r>
          </w:p>
          <w:p w14:paraId="49B95081" w14:textId="2BDAB2EA" w:rsidR="00E57F07" w:rsidRPr="00A30AF6" w:rsidRDefault="00E57F07" w:rsidP="00211657">
            <w:pPr>
              <w:rPr>
                <w:b/>
                <w:bCs/>
              </w:rPr>
            </w:pPr>
          </w:p>
        </w:tc>
        <w:tc>
          <w:tcPr>
            <w:tcW w:w="7825" w:type="dxa"/>
          </w:tcPr>
          <w:p w14:paraId="7F78D780" w14:textId="77777777" w:rsidR="00A30AF6" w:rsidRDefault="00A30AF6" w:rsidP="00A30AF6">
            <w:pPr>
              <w:pStyle w:val="ListParagraph"/>
              <w:numPr>
                <w:ilvl w:val="0"/>
                <w:numId w:val="3"/>
              </w:numPr>
            </w:pPr>
            <w:r>
              <w:t>Welcome to the event</w:t>
            </w:r>
          </w:p>
          <w:p w14:paraId="59F04488" w14:textId="77777777" w:rsidR="00A30AF6" w:rsidRDefault="00A30AF6" w:rsidP="00A30AF6">
            <w:pPr>
              <w:pStyle w:val="ListParagraph"/>
              <w:numPr>
                <w:ilvl w:val="0"/>
                <w:numId w:val="3"/>
              </w:numPr>
            </w:pPr>
            <w:r>
              <w:t>We are going to try to use the chat function at the end for questions and answers</w:t>
            </w:r>
          </w:p>
          <w:p w14:paraId="65524B5D" w14:textId="41F7FB0F" w:rsidR="004A707E" w:rsidRDefault="00A30AF6" w:rsidP="0088081B">
            <w:pPr>
              <w:pStyle w:val="ListParagraph"/>
              <w:numPr>
                <w:ilvl w:val="0"/>
                <w:numId w:val="3"/>
              </w:numPr>
            </w:pPr>
            <w:r>
              <w:t>Delighted to introduce Gregory Goldmacher</w:t>
            </w:r>
            <w:r w:rsidR="009C6122">
              <w:t>,</w:t>
            </w:r>
            <w:r w:rsidR="0005242F">
              <w:t xml:space="preserve"> MD</w:t>
            </w:r>
            <w:r w:rsidR="009C6122">
              <w:t>,</w:t>
            </w:r>
            <w:r>
              <w:t xml:space="preserve"> </w:t>
            </w:r>
            <w:proofErr w:type="gramStart"/>
            <w:r>
              <w:t>key</w:t>
            </w:r>
            <w:proofErr w:type="gramEnd"/>
            <w:r>
              <w:t xml:space="preserve"> and lead author on the </w:t>
            </w:r>
            <w:proofErr w:type="spellStart"/>
            <w:r>
              <w:t>itRECIST</w:t>
            </w:r>
            <w:proofErr w:type="spellEnd"/>
            <w:r>
              <w:t xml:space="preserve"> criteria</w:t>
            </w:r>
          </w:p>
        </w:tc>
      </w:tr>
      <w:tr w:rsidR="004A707E" w14:paraId="60621902" w14:textId="77777777" w:rsidTr="00A30AF6">
        <w:tc>
          <w:tcPr>
            <w:tcW w:w="1525" w:type="dxa"/>
            <w:shd w:val="clear" w:color="auto" w:fill="F2F2F2" w:themeFill="background1" w:themeFillShade="F2"/>
          </w:tcPr>
          <w:p w14:paraId="3A0B00F8" w14:textId="77777777" w:rsidR="004A707E" w:rsidRDefault="00A30AF6" w:rsidP="00211657">
            <w:pPr>
              <w:rPr>
                <w:b/>
                <w:bCs/>
              </w:rPr>
            </w:pPr>
            <w:proofErr w:type="spellStart"/>
            <w:r w:rsidRPr="00A30AF6">
              <w:rPr>
                <w:b/>
                <w:bCs/>
              </w:rPr>
              <w:t>itRECIST</w:t>
            </w:r>
            <w:proofErr w:type="spellEnd"/>
          </w:p>
          <w:p w14:paraId="53310176" w14:textId="77777777" w:rsidR="00E57F07" w:rsidRPr="00E57F07" w:rsidRDefault="00E57F07" w:rsidP="00E57F07">
            <w:pPr>
              <w:pStyle w:val="Header"/>
              <w:rPr>
                <w:i/>
                <w:iCs/>
              </w:rPr>
            </w:pPr>
            <w:r w:rsidRPr="00E57F07">
              <w:rPr>
                <w:i/>
                <w:iCs/>
              </w:rPr>
              <w:t>Greg Goldmacher</w:t>
            </w:r>
          </w:p>
          <w:p w14:paraId="347A93BA" w14:textId="18777688" w:rsidR="00E57F07" w:rsidRPr="00A30AF6" w:rsidRDefault="00E57F07" w:rsidP="00211657">
            <w:pPr>
              <w:rPr>
                <w:b/>
                <w:bCs/>
              </w:rPr>
            </w:pPr>
          </w:p>
        </w:tc>
        <w:tc>
          <w:tcPr>
            <w:tcW w:w="7825" w:type="dxa"/>
          </w:tcPr>
          <w:p w14:paraId="61F0A774" w14:textId="77777777" w:rsidR="00A30AF6" w:rsidRDefault="00A30AF6" w:rsidP="00E57F07">
            <w:r>
              <w:t>Background</w:t>
            </w:r>
          </w:p>
          <w:p w14:paraId="6854F3A4" w14:textId="77777777" w:rsidR="00A30AF6" w:rsidRDefault="00A30AF6" w:rsidP="00A30AF6">
            <w:pPr>
              <w:pStyle w:val="ListParagraph"/>
              <w:numPr>
                <w:ilvl w:val="0"/>
                <w:numId w:val="4"/>
              </w:numPr>
            </w:pPr>
            <w:r>
              <w:t xml:space="preserve">Response Criteria for </w:t>
            </w:r>
            <w:proofErr w:type="spellStart"/>
            <w:r>
              <w:t>Intratumoral</w:t>
            </w:r>
            <w:proofErr w:type="spellEnd"/>
            <w:r>
              <w:t xml:space="preserve"> Immunotherapy in Solid Tumors</w:t>
            </w:r>
          </w:p>
          <w:p w14:paraId="1E13C700" w14:textId="77777777" w:rsidR="00A30AF6" w:rsidRDefault="00A30AF6" w:rsidP="00A30AF6">
            <w:pPr>
              <w:pStyle w:val="ListParagraph"/>
              <w:numPr>
                <w:ilvl w:val="0"/>
                <w:numId w:val="4"/>
              </w:numPr>
            </w:pPr>
            <w:r>
              <w:t>Just published this year in JCO</w:t>
            </w:r>
          </w:p>
          <w:p w14:paraId="77C61E78" w14:textId="2CEA09D2" w:rsidR="00A30AF6" w:rsidRDefault="00A30AF6" w:rsidP="00A30AF6">
            <w:pPr>
              <w:pStyle w:val="ListParagraph"/>
              <w:numPr>
                <w:ilvl w:val="0"/>
                <w:numId w:val="4"/>
              </w:numPr>
            </w:pPr>
            <w:r>
              <w:t xml:space="preserve">Tailored </w:t>
            </w:r>
            <w:r w:rsidR="00562820">
              <w:t>f</w:t>
            </w:r>
            <w:r>
              <w:t xml:space="preserve">or solid tumors and </w:t>
            </w:r>
            <w:proofErr w:type="spellStart"/>
            <w:r>
              <w:t>intratumor</w:t>
            </w:r>
            <w:r w:rsidR="009E28E1">
              <w:t>al</w:t>
            </w:r>
            <w:proofErr w:type="spellEnd"/>
            <w:r w:rsidR="009E28E1">
              <w:t xml:space="preserve"> (IT)</w:t>
            </w:r>
            <w:r>
              <w:t xml:space="preserve"> injection in trials</w:t>
            </w:r>
          </w:p>
          <w:p w14:paraId="068BC8C6" w14:textId="5251B64C" w:rsidR="00A30AF6" w:rsidRDefault="009E28E1" w:rsidP="00A30AF6">
            <w:pPr>
              <w:pStyle w:val="ListParagraph"/>
              <w:numPr>
                <w:ilvl w:val="0"/>
                <w:numId w:val="4"/>
              </w:numPr>
            </w:pPr>
            <w:r>
              <w:t xml:space="preserve">Concept behind IT therapy: </w:t>
            </w:r>
            <w:r w:rsidR="00562820">
              <w:t>Injection in</w:t>
            </w:r>
            <w:r w:rsidR="00A30AF6">
              <w:t xml:space="preserve"> </w:t>
            </w:r>
            <w:r w:rsidR="00562820">
              <w:t xml:space="preserve">a </w:t>
            </w:r>
            <w:r w:rsidR="00A30AF6">
              <w:t>tumor, teaches the immune system to recognize whatever is there locally</w:t>
            </w:r>
            <w:r w:rsidR="00562820">
              <w:t>,</w:t>
            </w:r>
            <w:r w:rsidR="00A30AF6">
              <w:t xml:space="preserve"> and it activates the immune response</w:t>
            </w:r>
          </w:p>
          <w:p w14:paraId="3BA20C0D" w14:textId="51FCDBD0" w:rsidR="00A30AF6" w:rsidRDefault="009E28E1" w:rsidP="00A30AF6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A30AF6">
              <w:t xml:space="preserve">istinct </w:t>
            </w:r>
            <w:proofErr w:type="spellStart"/>
            <w:r>
              <w:t xml:space="preserve">effects </w:t>
            </w:r>
            <w:r w:rsidR="00A30AF6">
              <w:t>you</w:t>
            </w:r>
            <w:proofErr w:type="spellEnd"/>
            <w:r w:rsidR="00A30AF6">
              <w:t xml:space="preserve"> can expect locally and systemically</w:t>
            </w:r>
          </w:p>
          <w:p w14:paraId="52B52A6F" w14:textId="344779E8" w:rsidR="00A30AF6" w:rsidRDefault="009E28E1" w:rsidP="00A30AF6">
            <w:pPr>
              <w:pStyle w:val="ListParagraph"/>
              <w:numPr>
                <w:ilvl w:val="0"/>
                <w:numId w:val="4"/>
              </w:numPr>
            </w:pPr>
            <w:r>
              <w:t>Avoided the</w:t>
            </w:r>
            <w:r w:rsidR="00562820">
              <w:t xml:space="preserve"> term</w:t>
            </w:r>
            <w:r w:rsidR="00A30AF6">
              <w:t xml:space="preserve"> abscopal effect</w:t>
            </w:r>
            <w:r w:rsidR="00562820">
              <w:t xml:space="preserve">, </w:t>
            </w:r>
            <w:r>
              <w:t>because that implies a claim that system effect is caused specifically by local injection</w:t>
            </w:r>
            <w:r w:rsidR="00562820">
              <w:t xml:space="preserve">. Studies using </w:t>
            </w:r>
            <w:proofErr w:type="spellStart"/>
            <w:r w:rsidR="00562820">
              <w:t>itRECIST</w:t>
            </w:r>
            <w:proofErr w:type="spellEnd"/>
            <w:r w:rsidR="00562820">
              <w:t xml:space="preserve"> will likely also be administering a systemic therapy.</w:t>
            </w:r>
            <w:r w:rsidR="00A30AF6">
              <w:t xml:space="preserve"> </w:t>
            </w:r>
          </w:p>
          <w:p w14:paraId="0B29CAC1" w14:textId="560716BC" w:rsidR="00A30AF6" w:rsidRDefault="00562820" w:rsidP="00A30AF6">
            <w:pPr>
              <w:pStyle w:val="ListParagraph"/>
              <w:numPr>
                <w:ilvl w:val="0"/>
                <w:numId w:val="4"/>
              </w:numPr>
            </w:pPr>
            <w:r>
              <w:t>There is o</w:t>
            </w:r>
            <w:r w:rsidR="00A30AF6">
              <w:t>nly one approved intra tumoral therapy</w:t>
            </w:r>
            <w:r w:rsidR="009E28E1">
              <w:t xml:space="preserve"> now - TVEC</w:t>
            </w:r>
          </w:p>
          <w:p w14:paraId="7C8B5B7A" w14:textId="045CD837" w:rsidR="00A30AF6" w:rsidRDefault="00AB304D" w:rsidP="00A30AF6">
            <w:pPr>
              <w:pStyle w:val="ListParagraph"/>
              <w:numPr>
                <w:ilvl w:val="0"/>
                <w:numId w:val="4"/>
              </w:numPr>
            </w:pPr>
            <w:r>
              <w:t>There are l</w:t>
            </w:r>
            <w:r w:rsidR="00A30AF6">
              <w:t xml:space="preserve">imitations </w:t>
            </w:r>
            <w:r>
              <w:t>in</w:t>
            </w:r>
            <w:r w:rsidR="00A30AF6">
              <w:t xml:space="preserve"> RECIST and </w:t>
            </w:r>
            <w:proofErr w:type="spellStart"/>
            <w:r w:rsidR="00A30AF6">
              <w:t>iREC</w:t>
            </w:r>
            <w:r w:rsidR="0005242F">
              <w:t>I</w:t>
            </w:r>
            <w:r w:rsidR="00A30AF6">
              <w:t>ST</w:t>
            </w:r>
            <w:proofErr w:type="spellEnd"/>
          </w:p>
          <w:p w14:paraId="2CB8CAFB" w14:textId="5639A29C" w:rsidR="00A30AF6" w:rsidRDefault="00A30AF6" w:rsidP="00A30AF6">
            <w:pPr>
              <w:pStyle w:val="ListParagraph"/>
              <w:numPr>
                <w:ilvl w:val="1"/>
                <w:numId w:val="4"/>
              </w:numPr>
            </w:pPr>
            <w:r>
              <w:t>In RECIST</w:t>
            </w:r>
            <w:r w:rsidR="00AB304D">
              <w:t xml:space="preserve"> 1.1/</w:t>
            </w:r>
            <w:proofErr w:type="spellStart"/>
            <w:r w:rsidR="00AB304D">
              <w:t>iRECIST</w:t>
            </w:r>
            <w:proofErr w:type="spellEnd"/>
            <w:r>
              <w:t>, any local treatment renders the lesion NE</w:t>
            </w:r>
          </w:p>
          <w:p w14:paraId="71371BFA" w14:textId="77777777" w:rsidR="00AB304D" w:rsidRDefault="00AB304D" w:rsidP="00A30AF6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RECIST 1.1/</w:t>
            </w:r>
            <w:proofErr w:type="spellStart"/>
            <w:r>
              <w:t>iRECIST</w:t>
            </w:r>
            <w:proofErr w:type="spellEnd"/>
            <w:r>
              <w:t xml:space="preserve"> d</w:t>
            </w:r>
            <w:r w:rsidR="00A30AF6">
              <w:t>o</w:t>
            </w:r>
            <w:r>
              <w:t xml:space="preserve"> </w:t>
            </w:r>
            <w:r w:rsidR="00A30AF6">
              <w:t xml:space="preserve">not adapt to change </w:t>
            </w:r>
            <w:r>
              <w:t xml:space="preserve">in </w:t>
            </w:r>
            <w:r w:rsidR="00A30AF6">
              <w:t>injected/non-injected lesions</w:t>
            </w:r>
          </w:p>
          <w:p w14:paraId="36D8D44C" w14:textId="7AC29F82" w:rsidR="00A30AF6" w:rsidRDefault="00A30AF6" w:rsidP="00A30AF6">
            <w:pPr>
              <w:pStyle w:val="ListParagraph"/>
              <w:numPr>
                <w:ilvl w:val="1"/>
                <w:numId w:val="4"/>
              </w:numPr>
            </w:pPr>
            <w:proofErr w:type="spellStart"/>
            <w:r>
              <w:t>iRECIST</w:t>
            </w:r>
            <w:proofErr w:type="spellEnd"/>
            <w:r>
              <w:t xml:space="preserve"> </w:t>
            </w:r>
            <w:r w:rsidR="00AB304D">
              <w:t>is used to</w:t>
            </w:r>
            <w:r>
              <w:t xml:space="preserve"> distinguish true PD from pseudo PD</w:t>
            </w:r>
            <w:r w:rsidR="00AB304D">
              <w:t xml:space="preserve"> and</w:t>
            </w:r>
            <w:r>
              <w:t xml:space="preserve"> </w:t>
            </w:r>
            <w:proofErr w:type="gramStart"/>
            <w:r>
              <w:t>doesn’t</w:t>
            </w:r>
            <w:proofErr w:type="gramEnd"/>
            <w:r>
              <w:t xml:space="preserve"> account for change lesions injected</w:t>
            </w:r>
            <w:r w:rsidR="009E28E1">
              <w:t xml:space="preserve"> at time of progression</w:t>
            </w:r>
          </w:p>
          <w:p w14:paraId="0AC0FAD4" w14:textId="77777777" w:rsidR="00AB304D" w:rsidRDefault="00AB304D" w:rsidP="00AB304D">
            <w:pPr>
              <w:pStyle w:val="ListParagraph"/>
              <w:ind w:left="1440"/>
            </w:pPr>
          </w:p>
          <w:p w14:paraId="375537EF" w14:textId="77777777" w:rsidR="00A30AF6" w:rsidRDefault="00A30AF6" w:rsidP="00AB304D">
            <w:r>
              <w:t>Questions to answer and data to collect</w:t>
            </w:r>
          </w:p>
          <w:p w14:paraId="5B4F9ADF" w14:textId="20525545" w:rsidR="00A30AF6" w:rsidRDefault="009E28E1" w:rsidP="00A30AF6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</w:t>
            </w:r>
            <w:r w:rsidR="00A30AF6">
              <w:t xml:space="preserve">overall </w:t>
            </w:r>
            <w:r w:rsidR="00AB304D">
              <w:t>response</w:t>
            </w:r>
            <w:r>
              <w:t>? A</w:t>
            </w:r>
            <w:r w:rsidR="00A30AF6">
              <w:t xml:space="preserve">s </w:t>
            </w:r>
            <w:proofErr w:type="gramStart"/>
            <w:r w:rsidR="00A30AF6">
              <w:t xml:space="preserve">similar </w:t>
            </w:r>
            <w:r w:rsidR="00AB304D">
              <w:t>to</w:t>
            </w:r>
            <w:proofErr w:type="gramEnd"/>
            <w:r w:rsidR="00AB304D">
              <w:t xml:space="preserve"> RECIST</w:t>
            </w:r>
            <w:r w:rsidR="00A30AF6">
              <w:t xml:space="preserve"> 1.1</w:t>
            </w:r>
            <w:r w:rsidR="00AB304D">
              <w:t xml:space="preserve"> as possible</w:t>
            </w:r>
            <w:r>
              <w:t>.</w:t>
            </w:r>
          </w:p>
          <w:p w14:paraId="17F54F0E" w14:textId="74A6AB0B" w:rsidR="00A30AF6" w:rsidRDefault="00A30AF6" w:rsidP="00A30AF6">
            <w:pPr>
              <w:pStyle w:val="ListParagraph"/>
              <w:numPr>
                <w:ilvl w:val="0"/>
                <w:numId w:val="4"/>
              </w:numPr>
            </w:pPr>
            <w:r>
              <w:t xml:space="preserve">What </w:t>
            </w:r>
            <w:r w:rsidR="009E28E1">
              <w:t xml:space="preserve">is the maximal effect of treatment on </w:t>
            </w:r>
            <w:r>
              <w:t>non-injected lesions – is there a systemic effect</w:t>
            </w:r>
            <w:r w:rsidR="005F3ED3">
              <w:t>?</w:t>
            </w:r>
          </w:p>
          <w:p w14:paraId="38E69118" w14:textId="7882E838" w:rsidR="00A30AF6" w:rsidRDefault="009E28E1" w:rsidP="00BE56E9">
            <w:pPr>
              <w:pStyle w:val="ListParagraph"/>
              <w:numPr>
                <w:ilvl w:val="1"/>
                <w:numId w:val="4"/>
              </w:numPr>
            </w:pPr>
            <w:r>
              <w:t>K</w:t>
            </w:r>
            <w:r w:rsidR="00A30AF6">
              <w:t xml:space="preserve">eep non-injected </w:t>
            </w:r>
            <w:r w:rsidR="005F3ED3">
              <w:t>lesions non-injected for</w:t>
            </w:r>
            <w:r w:rsidR="00A30AF6">
              <w:t xml:space="preserve"> as long as possible</w:t>
            </w:r>
            <w:r>
              <w:t xml:space="preserve"> to determine maximal change in these, </w:t>
            </w:r>
            <w:r w:rsidR="005F3ED3">
              <w:t>compare</w:t>
            </w:r>
            <w:r>
              <w:t>d</w:t>
            </w:r>
            <w:r w:rsidR="005F3ED3">
              <w:t xml:space="preserve"> to the baseline</w:t>
            </w:r>
          </w:p>
          <w:p w14:paraId="3C8F840A" w14:textId="77777777" w:rsidR="009E28E1" w:rsidRDefault="009E28E1" w:rsidP="005F3ED3">
            <w:pPr>
              <w:pStyle w:val="ListParagraph"/>
              <w:numPr>
                <w:ilvl w:val="0"/>
                <w:numId w:val="4"/>
              </w:numPr>
            </w:pPr>
            <w:r>
              <w:t>What happens to lesions that are injected?</w:t>
            </w:r>
          </w:p>
          <w:p w14:paraId="324D18B9" w14:textId="77777777" w:rsidR="009E28E1" w:rsidRDefault="009E28E1" w:rsidP="009E28E1">
            <w:pPr>
              <w:pStyle w:val="ListParagraph"/>
              <w:numPr>
                <w:ilvl w:val="1"/>
                <w:numId w:val="4"/>
              </w:numPr>
            </w:pPr>
            <w:r>
              <w:t xml:space="preserve">Because injected lesions may change, there is no stable single time point baseline against which to compare injected lesions. </w:t>
            </w:r>
          </w:p>
          <w:p w14:paraId="77C8CF59" w14:textId="5113AEA5" w:rsidR="00A30AF6" w:rsidRDefault="009E28E1" w:rsidP="00BE56E9">
            <w:pPr>
              <w:pStyle w:val="ListParagraph"/>
              <w:numPr>
                <w:ilvl w:val="1"/>
                <w:numId w:val="4"/>
              </w:numPr>
            </w:pPr>
            <w:r>
              <w:t>During trial, c</w:t>
            </w:r>
            <w:r w:rsidR="005F3ED3">
              <w:t>ompare injected lesions to the previous time point</w:t>
            </w:r>
            <w:r>
              <w:t xml:space="preserve"> (“iterative”</w:t>
            </w:r>
            <w:proofErr w:type="gramStart"/>
            <w:r>
              <w:t>);</w:t>
            </w:r>
            <w:proofErr w:type="gramEnd"/>
            <w:r>
              <w:t xml:space="preserve"> after trial, aggregate maximal effect across lesions and across time points.</w:t>
            </w:r>
          </w:p>
          <w:p w14:paraId="6DC788DC" w14:textId="77777777" w:rsidR="00A30AF6" w:rsidRDefault="00A30AF6" w:rsidP="005F3ED3">
            <w:pPr>
              <w:ind w:left="360"/>
            </w:pPr>
          </w:p>
          <w:p w14:paraId="43EEDCAB" w14:textId="6B0B9269" w:rsidR="00A30AF6" w:rsidRDefault="00A30AF6" w:rsidP="00A30AF6">
            <w:r>
              <w:t>Initial Lesion Classification Algorithm</w:t>
            </w:r>
          </w:p>
          <w:p w14:paraId="3D946C54" w14:textId="343C5A98" w:rsidR="00A30AF6" w:rsidRDefault="00A30AF6" w:rsidP="00A30AF6">
            <w:pPr>
              <w:pStyle w:val="ListParagraph"/>
              <w:numPr>
                <w:ilvl w:val="0"/>
                <w:numId w:val="4"/>
              </w:numPr>
            </w:pPr>
            <w:r>
              <w:t>Target lesions followed quantitatively can be injected or non-injected</w:t>
            </w:r>
            <w:r w:rsidR="00B637BC">
              <w:t xml:space="preserve"> -</w:t>
            </w:r>
            <w:r>
              <w:t xml:space="preserve"> up to 5 injected, and 5 non-injected</w:t>
            </w:r>
            <w:r w:rsidR="00B637BC">
              <w:t xml:space="preserve"> target lesions are allowed</w:t>
            </w:r>
          </w:p>
          <w:p w14:paraId="020CB50D" w14:textId="77777777" w:rsidR="00A30AF6" w:rsidRDefault="00A30AF6" w:rsidP="00BE56E9">
            <w:pPr>
              <w:pStyle w:val="ListParagraph"/>
              <w:numPr>
                <w:ilvl w:val="1"/>
                <w:numId w:val="4"/>
              </w:numPr>
            </w:pPr>
            <w:r>
              <w:t>Keep non-injected, non-injected for as long as you can</w:t>
            </w:r>
          </w:p>
          <w:p w14:paraId="3C8A61BB" w14:textId="1AAE0164" w:rsidR="00A30AF6" w:rsidRDefault="00B637BC" w:rsidP="00A30AF6">
            <w:pPr>
              <w:pStyle w:val="ListParagraph"/>
              <w:numPr>
                <w:ilvl w:val="0"/>
                <w:numId w:val="4"/>
              </w:numPr>
            </w:pPr>
            <w:r>
              <w:t>Four lesion categories; t</w:t>
            </w:r>
            <w:r w:rsidR="00A30AF6">
              <w:t>arget injected</w:t>
            </w:r>
            <w:r>
              <w:t>, t</w:t>
            </w:r>
            <w:r w:rsidR="00A30AF6">
              <w:t xml:space="preserve">arget non-injected, </w:t>
            </w:r>
            <w:r>
              <w:t>non-target injected, and non-target non-injected</w:t>
            </w:r>
          </w:p>
          <w:p w14:paraId="01A3980F" w14:textId="77777777" w:rsidR="009E28E1" w:rsidRDefault="00B637BC" w:rsidP="00A30AF6">
            <w:pPr>
              <w:pStyle w:val="ListParagraph"/>
              <w:numPr>
                <w:ilvl w:val="0"/>
                <w:numId w:val="4"/>
              </w:numPr>
            </w:pPr>
            <w:r>
              <w:t>Lesions can be re-categorized</w:t>
            </w:r>
            <w:r w:rsidR="009E28E1">
              <w:t xml:space="preserve"> in a limited way</w:t>
            </w:r>
          </w:p>
          <w:p w14:paraId="23D40AA5" w14:textId="5C602A0D" w:rsidR="00A30AF6" w:rsidRDefault="009E28E1" w:rsidP="00A30AF6">
            <w:pPr>
              <w:pStyle w:val="ListParagraph"/>
              <w:numPr>
                <w:ilvl w:val="0"/>
                <w:numId w:val="4"/>
              </w:numPr>
            </w:pPr>
            <w:r>
              <w:t xml:space="preserve">If </w:t>
            </w:r>
            <w:r w:rsidR="00A30AF6">
              <w:t xml:space="preserve">you run out of </w:t>
            </w:r>
            <w:r>
              <w:t xml:space="preserve">non-target injected </w:t>
            </w:r>
            <w:r w:rsidR="00A30AF6">
              <w:t>lesions, non-injected</w:t>
            </w:r>
            <w:r>
              <w:t xml:space="preserve"> non-target</w:t>
            </w:r>
            <w:r w:rsidR="00A30AF6">
              <w:t xml:space="preserve"> may be</w:t>
            </w:r>
            <w:r>
              <w:t>come</w:t>
            </w:r>
            <w:r w:rsidR="00A30AF6">
              <w:t xml:space="preserve"> injected</w:t>
            </w:r>
            <w:r>
              <w:t xml:space="preserve"> non-target</w:t>
            </w:r>
          </w:p>
          <w:p w14:paraId="18A91FE7" w14:textId="7B10434D" w:rsidR="00A30AF6" w:rsidRDefault="00B637BC" w:rsidP="00A30AF6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A30AF6">
              <w:t>f non-</w:t>
            </w:r>
            <w:r>
              <w:t>injected</w:t>
            </w:r>
            <w:r w:rsidR="00A30AF6">
              <w:t xml:space="preserve"> </w:t>
            </w:r>
            <w:r>
              <w:t>target lesion</w:t>
            </w:r>
            <w:r w:rsidR="009E28E1">
              <w:t>s</w:t>
            </w:r>
            <w:r w:rsidR="00A30AF6">
              <w:t xml:space="preserve"> grow (progress), or there </w:t>
            </w:r>
            <w:r>
              <w:t>are</w:t>
            </w:r>
            <w:r w:rsidR="00A30AF6">
              <w:t xml:space="preserve"> no other lesion</w:t>
            </w:r>
            <w:r>
              <w:t>s</w:t>
            </w:r>
            <w:r w:rsidR="00A30AF6">
              <w:t xml:space="preserve"> to inject</w:t>
            </w:r>
            <w:r w:rsidR="009E28E1">
              <w:t xml:space="preserve"> and the non-injected targets </w:t>
            </w:r>
            <w:proofErr w:type="gramStart"/>
            <w:r w:rsidR="009E28E1">
              <w:t>aren’t</w:t>
            </w:r>
            <w:proofErr w:type="gramEnd"/>
            <w:r w:rsidR="009E28E1">
              <w:t xml:space="preserve"> shrinking, you’ve attained the maximal non-injected effect, so </w:t>
            </w:r>
            <w:r>
              <w:t xml:space="preserve">may </w:t>
            </w:r>
            <w:r w:rsidR="009E28E1">
              <w:t>start to inject these</w:t>
            </w:r>
            <w:r>
              <w:t xml:space="preserve"> injected target </w:t>
            </w:r>
          </w:p>
          <w:p w14:paraId="2B39B118" w14:textId="6C06C454" w:rsidR="00A30AF6" w:rsidRDefault="006F2633" w:rsidP="006F2633">
            <w:pPr>
              <w:pStyle w:val="ListParagraph"/>
              <w:numPr>
                <w:ilvl w:val="0"/>
                <w:numId w:val="4"/>
              </w:numPr>
            </w:pPr>
            <w:r>
              <w:t>There is an “i</w:t>
            </w:r>
            <w:r w:rsidR="00A30AF6">
              <w:t>mpassable wall</w:t>
            </w:r>
            <w:r>
              <w:t>”</w:t>
            </w:r>
            <w:r w:rsidR="00A30AF6">
              <w:t xml:space="preserve"> between target lesions and non-target lesions – once target, always target once non-target</w:t>
            </w:r>
            <w:r>
              <w:t>,</w:t>
            </w:r>
            <w:r w:rsidR="00A30AF6">
              <w:t xml:space="preserve"> always non-target</w:t>
            </w:r>
          </w:p>
          <w:p w14:paraId="620631D5" w14:textId="77777777" w:rsidR="00B637BC" w:rsidRDefault="00B637BC" w:rsidP="00A30AF6"/>
          <w:p w14:paraId="5F4BA6D4" w14:textId="77777777" w:rsidR="00A30AF6" w:rsidRDefault="00A30AF6" w:rsidP="00A30AF6">
            <w:r>
              <w:t>Overall Response</w:t>
            </w:r>
          </w:p>
          <w:p w14:paraId="36CD4E8E" w14:textId="1A19954A" w:rsidR="00A30AF6" w:rsidRDefault="00A30AF6" w:rsidP="00A30AF6">
            <w:pPr>
              <w:pStyle w:val="ListParagraph"/>
              <w:numPr>
                <w:ilvl w:val="0"/>
                <w:numId w:val="4"/>
              </w:numPr>
            </w:pPr>
            <w:r>
              <w:t>The</w:t>
            </w:r>
            <w:r w:rsidR="006F2633">
              <w:t xml:space="preserve"> </w:t>
            </w:r>
            <w:r>
              <w:t xml:space="preserve">overall response </w:t>
            </w:r>
            <w:proofErr w:type="gramStart"/>
            <w:r w:rsidR="006F2633">
              <w:t>takes into account</w:t>
            </w:r>
            <w:proofErr w:type="gramEnd"/>
            <w:r w:rsidR="006F2633">
              <w:t xml:space="preserve"> the target lesion response</w:t>
            </w:r>
            <w:r w:rsidR="009E28E1">
              <w:t xml:space="preserve"> (injected and not)</w:t>
            </w:r>
            <w:r w:rsidR="006F2633">
              <w:t xml:space="preserve">, the </w:t>
            </w:r>
            <w:r w:rsidR="009E28E1">
              <w:t>non-</w:t>
            </w:r>
            <w:r w:rsidR="006F2633">
              <w:t>target lesion response</w:t>
            </w:r>
            <w:r w:rsidR="009E28E1">
              <w:t xml:space="preserve"> (injected and not)</w:t>
            </w:r>
            <w:r>
              <w:t>, and new lesions</w:t>
            </w:r>
          </w:p>
          <w:p w14:paraId="7D4B7B8B" w14:textId="358BCD1C" w:rsidR="00A30AF6" w:rsidRDefault="006F2633" w:rsidP="00A30AF6">
            <w:pPr>
              <w:pStyle w:val="ListParagraph"/>
              <w:numPr>
                <w:ilvl w:val="0"/>
                <w:numId w:val="4"/>
              </w:numPr>
            </w:pPr>
            <w:r>
              <w:t xml:space="preserve">When a non-injected target lesion is injected, the non-injected target lesion response is not evaluable NE, but the overall response is </w:t>
            </w:r>
            <w:r w:rsidRPr="006F2633">
              <w:rPr>
                <w:i/>
                <w:iCs/>
              </w:rPr>
              <w:t>not</w:t>
            </w:r>
            <w:r>
              <w:t xml:space="preserve"> NE.</w:t>
            </w:r>
          </w:p>
          <w:p w14:paraId="4F487DE4" w14:textId="77777777" w:rsidR="00170E71" w:rsidRDefault="00170E71" w:rsidP="00170E71">
            <w:pPr>
              <w:pStyle w:val="ListParagraph"/>
            </w:pPr>
          </w:p>
          <w:p w14:paraId="53CF7B28" w14:textId="6280F22D" w:rsidR="00A30AF6" w:rsidRDefault="00A30AF6" w:rsidP="00A30AF6">
            <w:r>
              <w:t xml:space="preserve">Non-Injected </w:t>
            </w:r>
            <w:r w:rsidR="00D80FF2">
              <w:t>Response</w:t>
            </w:r>
          </w:p>
          <w:p w14:paraId="5EE9CD46" w14:textId="30D3B6F9" w:rsidR="009E28E1" w:rsidRDefault="009E28E1" w:rsidP="009E28E1">
            <w:pPr>
              <w:pStyle w:val="ListParagraph"/>
              <w:numPr>
                <w:ilvl w:val="0"/>
                <w:numId w:val="4"/>
              </w:numPr>
            </w:pPr>
            <w:r>
              <w:t>The non-injected target lesion response is based on just changes in the non-injected target lesions</w:t>
            </w:r>
          </w:p>
          <w:p w14:paraId="24288D84" w14:textId="1E3AB1CF" w:rsidR="00801C5D" w:rsidRDefault="00801C5D" w:rsidP="00801C5D">
            <w:pPr>
              <w:pStyle w:val="ListParagraph"/>
              <w:numPr>
                <w:ilvl w:val="0"/>
                <w:numId w:val="4"/>
              </w:numPr>
            </w:pPr>
            <w:r>
              <w:t>The current s</w:t>
            </w:r>
            <w:r w:rsidR="00A30AF6">
              <w:t>um of diameters</w:t>
            </w:r>
            <w:r>
              <w:t xml:space="preserve"> is compared to:</w:t>
            </w:r>
          </w:p>
          <w:p w14:paraId="047738B8" w14:textId="07D78E54" w:rsidR="00801C5D" w:rsidRDefault="00801C5D" w:rsidP="00801C5D">
            <w:pPr>
              <w:pStyle w:val="ListParagraph"/>
              <w:numPr>
                <w:ilvl w:val="1"/>
                <w:numId w:val="4"/>
              </w:numPr>
            </w:pPr>
            <w:r>
              <w:t>B</w:t>
            </w:r>
            <w:r w:rsidR="00A30AF6">
              <w:t xml:space="preserve">aseline for </w:t>
            </w:r>
            <w:r w:rsidR="009E28E1">
              <w:t>PR</w:t>
            </w:r>
          </w:p>
          <w:p w14:paraId="7E32D3C0" w14:textId="3EDB3AF0" w:rsidR="00A30AF6" w:rsidRDefault="00801C5D" w:rsidP="00801C5D">
            <w:pPr>
              <w:pStyle w:val="ListParagraph"/>
              <w:numPr>
                <w:ilvl w:val="1"/>
                <w:numId w:val="4"/>
              </w:numPr>
            </w:pPr>
            <w:r>
              <w:t>N</w:t>
            </w:r>
            <w:r w:rsidR="00A30AF6">
              <w:t>adir for PD</w:t>
            </w:r>
          </w:p>
          <w:p w14:paraId="7EF258DE" w14:textId="738636D9" w:rsidR="00A30AF6" w:rsidRDefault="00A30AF6" w:rsidP="00D80FF2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Once</w:t>
            </w:r>
            <w:r w:rsidR="006B57E1">
              <w:t xml:space="preserve"> non-injected lesions</w:t>
            </w:r>
            <w:r>
              <w:t xml:space="preserve"> enlarge, or </w:t>
            </w:r>
            <w:r w:rsidR="006B57E1">
              <w:t>there are no other</w:t>
            </w:r>
            <w:r>
              <w:t xml:space="preserve"> lesions to inject, </w:t>
            </w:r>
            <w:r w:rsidR="006B57E1">
              <w:t>non-injected lesions may be injected</w:t>
            </w:r>
            <w:r>
              <w:t xml:space="preserve">, but </w:t>
            </w:r>
            <w:r w:rsidR="006B57E1">
              <w:t>the non-injected response becomes NE</w:t>
            </w:r>
            <w:r w:rsidR="00140B0D">
              <w:t xml:space="preserve"> from that point on.</w:t>
            </w:r>
          </w:p>
          <w:p w14:paraId="37528508" w14:textId="77777777" w:rsidR="00D80FF2" w:rsidRDefault="00D80FF2" w:rsidP="00A30AF6">
            <w:pPr>
              <w:ind w:left="720"/>
            </w:pPr>
          </w:p>
          <w:p w14:paraId="18F441B4" w14:textId="7A22ADEB" w:rsidR="00A30AF6" w:rsidRDefault="00A30AF6" w:rsidP="00A30AF6">
            <w:r>
              <w:t xml:space="preserve">Injected </w:t>
            </w:r>
            <w:r w:rsidR="00D80FF2">
              <w:t xml:space="preserve">Target Lesion </w:t>
            </w:r>
            <w:r>
              <w:t>Response</w:t>
            </w:r>
          </w:p>
          <w:p w14:paraId="091DA8E1" w14:textId="77777777" w:rsidR="00140B0D" w:rsidRDefault="00140B0D" w:rsidP="00140B0D">
            <w:pPr>
              <w:pStyle w:val="ListParagraph"/>
              <w:numPr>
                <w:ilvl w:val="0"/>
                <w:numId w:val="4"/>
              </w:numPr>
            </w:pPr>
            <w:r>
              <w:t>The injected target lesion response is based on just the changes in the injected target lesions</w:t>
            </w:r>
          </w:p>
          <w:p w14:paraId="759CFCED" w14:textId="77777777" w:rsidR="00140B0D" w:rsidRDefault="00140B0D" w:rsidP="006B57E1">
            <w:pPr>
              <w:pStyle w:val="ListParagraph"/>
              <w:numPr>
                <w:ilvl w:val="0"/>
                <w:numId w:val="4"/>
              </w:numPr>
            </w:pPr>
            <w:r>
              <w:t>During trial</w:t>
            </w:r>
          </w:p>
          <w:p w14:paraId="7A7D7C84" w14:textId="4F1A5C1F" w:rsidR="006B57E1" w:rsidRDefault="00140B0D" w:rsidP="006B57E1">
            <w:pPr>
              <w:pStyle w:val="ListParagraph"/>
              <w:numPr>
                <w:ilvl w:val="0"/>
                <w:numId w:val="4"/>
              </w:numPr>
            </w:pPr>
            <w:r>
              <w:t>Calculate</w:t>
            </w:r>
            <w:r w:rsidR="006B57E1">
              <w:t xml:space="preserve"> SOD </w:t>
            </w:r>
            <w:r>
              <w:t xml:space="preserve">of lesions injected at prior timepoint, now and that that prior timepoint, and look at change </w:t>
            </w:r>
          </w:p>
          <w:p w14:paraId="0677A143" w14:textId="77777777" w:rsidR="00140B0D" w:rsidRDefault="00140B0D" w:rsidP="00140B0D"/>
          <w:p w14:paraId="65456389" w14:textId="23EAEC4A" w:rsidR="00140B0D" w:rsidRDefault="00140B0D" w:rsidP="00BE56E9">
            <w:r>
              <w:t>What happens at progression</w:t>
            </w:r>
          </w:p>
          <w:p w14:paraId="2D86D8C1" w14:textId="77777777" w:rsidR="00140B0D" w:rsidRDefault="00140B0D" w:rsidP="00140B0D">
            <w:pPr>
              <w:pStyle w:val="ListParagraph"/>
              <w:numPr>
                <w:ilvl w:val="0"/>
                <w:numId w:val="4"/>
              </w:numPr>
            </w:pPr>
            <w:r>
              <w:t>If patient is clinically unstable, treatment stops</w:t>
            </w:r>
          </w:p>
          <w:p w14:paraId="15AC8BEF" w14:textId="77777777" w:rsidR="00BE5336" w:rsidRDefault="00A30AF6" w:rsidP="00EB0B6A">
            <w:pPr>
              <w:pStyle w:val="ListParagraph"/>
              <w:numPr>
                <w:ilvl w:val="0"/>
                <w:numId w:val="4"/>
              </w:numPr>
            </w:pPr>
            <w:r>
              <w:t xml:space="preserve">If </w:t>
            </w:r>
            <w:r w:rsidR="00F75BCB">
              <w:t>patient is</w:t>
            </w:r>
            <w:r>
              <w:t xml:space="preserve"> clinically stable</w:t>
            </w:r>
            <w:r w:rsidR="00BE5336">
              <w:t>:</w:t>
            </w:r>
          </w:p>
          <w:p w14:paraId="5626EFA6" w14:textId="77777777" w:rsidR="00140B0D" w:rsidRDefault="00140B0D" w:rsidP="00140B0D">
            <w:pPr>
              <w:pStyle w:val="ListParagraph"/>
              <w:numPr>
                <w:ilvl w:val="0"/>
                <w:numId w:val="4"/>
              </w:numPr>
            </w:pPr>
            <w:r>
              <w:t>New lesions are typically selected for injection</w:t>
            </w:r>
          </w:p>
          <w:p w14:paraId="05735558" w14:textId="17811429" w:rsidR="00A30AF6" w:rsidRDefault="00BE5336" w:rsidP="00EB0B6A">
            <w:pPr>
              <w:pStyle w:val="ListParagraph"/>
              <w:numPr>
                <w:ilvl w:val="0"/>
                <w:numId w:val="4"/>
              </w:numPr>
            </w:pPr>
            <w:r>
              <w:t>L</w:t>
            </w:r>
            <w:r w:rsidR="00A30AF6">
              <w:t>esions that are growing</w:t>
            </w:r>
            <w:r w:rsidR="00F75BCB">
              <w:t xml:space="preserve"> are favored for injection</w:t>
            </w:r>
          </w:p>
          <w:p w14:paraId="2694D782" w14:textId="49BE0770" w:rsidR="00BE5336" w:rsidRDefault="00BE5336" w:rsidP="00EB0B6A">
            <w:pPr>
              <w:pStyle w:val="ListParagraph"/>
              <w:numPr>
                <w:ilvl w:val="0"/>
                <w:numId w:val="4"/>
              </w:numPr>
            </w:pPr>
            <w:r>
              <w:t>Patients are re-scanned</w:t>
            </w:r>
            <w:r w:rsidR="00A30AF6">
              <w:t xml:space="preserve"> 4-12 weeks</w:t>
            </w:r>
            <w:r>
              <w:t xml:space="preserve"> later</w:t>
            </w:r>
            <w:r w:rsidR="00A30AF6">
              <w:t xml:space="preserve"> (</w:t>
            </w:r>
            <w:proofErr w:type="spellStart"/>
            <w:r w:rsidR="00A30AF6">
              <w:t>iRECIST</w:t>
            </w:r>
            <w:proofErr w:type="spellEnd"/>
            <w:r w:rsidR="00A30AF6">
              <w:t xml:space="preserve"> is 4-8)</w:t>
            </w:r>
            <w:r>
              <w:t xml:space="preserve"> – the longer time between re-scans accounts for the fact that new lesions are being injected</w:t>
            </w:r>
          </w:p>
          <w:p w14:paraId="37A3333A" w14:textId="77777777" w:rsidR="00A30AF6" w:rsidRDefault="00A30AF6" w:rsidP="0088081B"/>
          <w:p w14:paraId="0AF0FC8F" w14:textId="77777777" w:rsidR="00A30AF6" w:rsidRDefault="00A30AF6" w:rsidP="00A30AF6">
            <w:r>
              <w:t>Assessment After Progression</w:t>
            </w:r>
          </w:p>
          <w:p w14:paraId="5A15AE2C" w14:textId="4DB40AC4" w:rsidR="00A30AF6" w:rsidRDefault="00A30AF6" w:rsidP="009203DD">
            <w:pPr>
              <w:pStyle w:val="ListParagraph"/>
              <w:numPr>
                <w:ilvl w:val="0"/>
                <w:numId w:val="4"/>
              </w:numPr>
            </w:pPr>
            <w:r>
              <w:t>Non-injected</w:t>
            </w:r>
            <w:r w:rsidR="00140B0D">
              <w:t xml:space="preserve"> response</w:t>
            </w:r>
            <w:r w:rsidR="009203DD">
              <w:t xml:space="preserve">, and injected </w:t>
            </w:r>
            <w:r w:rsidR="00140B0D">
              <w:t>response (both based on target lesions)</w:t>
            </w:r>
            <w:r w:rsidR="009203DD">
              <w:t xml:space="preserve"> are assessed in the same way</w:t>
            </w:r>
            <w:r>
              <w:t xml:space="preserve"> as before progression</w:t>
            </w:r>
          </w:p>
          <w:p w14:paraId="5FDEFF40" w14:textId="77777777" w:rsidR="00140B0D" w:rsidRDefault="00140B0D" w:rsidP="00140B0D">
            <w:pPr>
              <w:pStyle w:val="ListParagraph"/>
              <w:numPr>
                <w:ilvl w:val="0"/>
                <w:numId w:val="4"/>
              </w:numPr>
            </w:pPr>
            <w:r>
              <w:t>Measurable new lesions that are injected become part of the target injected lesions SOD</w:t>
            </w:r>
          </w:p>
          <w:p w14:paraId="65F6535C" w14:textId="38ABACE4" w:rsidR="00A30AF6" w:rsidRDefault="009203DD" w:rsidP="009203DD">
            <w:pPr>
              <w:pStyle w:val="ListParagraph"/>
              <w:numPr>
                <w:ilvl w:val="0"/>
                <w:numId w:val="4"/>
              </w:numPr>
            </w:pPr>
            <w:r>
              <w:t>The o</w:t>
            </w:r>
            <w:r w:rsidR="00A30AF6">
              <w:t xml:space="preserve">verall </w:t>
            </w:r>
            <w:r>
              <w:t xml:space="preserve">responses are very similar to those in </w:t>
            </w:r>
            <w:proofErr w:type="spellStart"/>
            <w:r w:rsidR="00A30AF6">
              <w:t>iRECI</w:t>
            </w:r>
            <w:r>
              <w:t>ST</w:t>
            </w:r>
            <w:proofErr w:type="spellEnd"/>
            <w:r>
              <w:t xml:space="preserve">, </w:t>
            </w:r>
            <w:proofErr w:type="gramStart"/>
            <w:r>
              <w:t>with the exception of</w:t>
            </w:r>
            <w:proofErr w:type="gramEnd"/>
            <w:r>
              <w:t xml:space="preserve"> </w:t>
            </w:r>
            <w:proofErr w:type="spellStart"/>
            <w:r w:rsidR="00A30AF6">
              <w:t>iTPD</w:t>
            </w:r>
            <w:proofErr w:type="spellEnd"/>
            <w:r>
              <w:t xml:space="preserve">, which is added in </w:t>
            </w:r>
            <w:proofErr w:type="spellStart"/>
            <w:r>
              <w:t>itRECIST</w:t>
            </w:r>
            <w:proofErr w:type="spellEnd"/>
            <w:r w:rsidR="00A30AF6">
              <w:t xml:space="preserve"> </w:t>
            </w:r>
          </w:p>
          <w:p w14:paraId="43362960" w14:textId="78DF63AF" w:rsidR="00A30AF6" w:rsidRDefault="009203DD" w:rsidP="009203DD">
            <w:pPr>
              <w:pStyle w:val="ListParagraph"/>
              <w:numPr>
                <w:ilvl w:val="0"/>
                <w:numId w:val="4"/>
              </w:numPr>
            </w:pPr>
            <w:r>
              <w:t>What would be</w:t>
            </w:r>
            <w:r w:rsidR="00A30AF6">
              <w:t xml:space="preserve"> </w:t>
            </w:r>
            <w:proofErr w:type="spellStart"/>
            <w:r w:rsidR="00A30AF6">
              <w:t>iCPD</w:t>
            </w:r>
            <w:proofErr w:type="spellEnd"/>
            <w:r w:rsidR="00A30AF6">
              <w:t xml:space="preserve"> in </w:t>
            </w:r>
            <w:proofErr w:type="spellStart"/>
            <w:r w:rsidR="00A30AF6">
              <w:t>iRECIST</w:t>
            </w:r>
            <w:proofErr w:type="spellEnd"/>
            <w:r w:rsidR="00A30AF6">
              <w:t xml:space="preserve">, </w:t>
            </w:r>
            <w:r>
              <w:t xml:space="preserve">it </w:t>
            </w:r>
            <w:proofErr w:type="spellStart"/>
            <w:r>
              <w:t>iTPD</w:t>
            </w:r>
            <w:proofErr w:type="spellEnd"/>
            <w:r>
              <w:t xml:space="preserve"> in </w:t>
            </w:r>
            <w:proofErr w:type="spellStart"/>
            <w:r>
              <w:t>itRECIST</w:t>
            </w:r>
            <w:proofErr w:type="spellEnd"/>
            <w:r>
              <w:t xml:space="preserve"> when</w:t>
            </w:r>
            <w:r w:rsidR="00A30AF6">
              <w:t xml:space="preserve"> injected lesions show </w:t>
            </w:r>
            <w:r>
              <w:t xml:space="preserve">a </w:t>
            </w:r>
            <w:r w:rsidR="00A30AF6">
              <w:t>benefit</w:t>
            </w:r>
            <w:r>
              <w:t xml:space="preserve"> from the treatment -</w:t>
            </w:r>
            <w:r w:rsidR="00A30AF6">
              <w:t xml:space="preserve"> treatment </w:t>
            </w:r>
            <w:r>
              <w:t xml:space="preserve">can </w:t>
            </w:r>
            <w:r w:rsidR="00A30AF6">
              <w:t xml:space="preserve">continue until </w:t>
            </w:r>
            <w:r>
              <w:t>the patient is not seeing a ben</w:t>
            </w:r>
            <w:r w:rsidR="0005242F">
              <w:t>e</w:t>
            </w:r>
            <w:r>
              <w:t>fit</w:t>
            </w:r>
          </w:p>
          <w:p w14:paraId="0FDE2BFC" w14:textId="092A09A8" w:rsidR="00A30AF6" w:rsidRDefault="009203DD" w:rsidP="009203DD">
            <w:pPr>
              <w:pStyle w:val="ListParagraph"/>
              <w:numPr>
                <w:ilvl w:val="0"/>
                <w:numId w:val="4"/>
              </w:numPr>
            </w:pPr>
            <w:r>
              <w:t xml:space="preserve">Treatments can continue </w:t>
            </w:r>
            <w:r w:rsidR="00A30AF6">
              <w:t xml:space="preserve">until </w:t>
            </w:r>
            <w:r>
              <w:t xml:space="preserve">there is evidence of </w:t>
            </w:r>
            <w:r w:rsidR="00A30AF6">
              <w:t>clinical progression, intolerance to treatment, or progression of the injected lesions</w:t>
            </w:r>
          </w:p>
          <w:p w14:paraId="2CC132FF" w14:textId="77777777" w:rsidR="007C216D" w:rsidRDefault="007C216D" w:rsidP="0088081B">
            <w:pPr>
              <w:pStyle w:val="ListParagraph"/>
            </w:pPr>
          </w:p>
          <w:p w14:paraId="594A096F" w14:textId="77777777" w:rsidR="00A30AF6" w:rsidRDefault="00A30AF6" w:rsidP="00A30AF6">
            <w:r>
              <w:t>Outcomes reported</w:t>
            </w:r>
          </w:p>
          <w:p w14:paraId="0858CB95" w14:textId="6AAAEE70" w:rsidR="00A30AF6" w:rsidRDefault="00140B0D" w:rsidP="00823097">
            <w:pPr>
              <w:pStyle w:val="ListParagraph"/>
              <w:numPr>
                <w:ilvl w:val="0"/>
                <w:numId w:val="4"/>
              </w:numPr>
            </w:pPr>
            <w:r>
              <w:t>O</w:t>
            </w:r>
            <w:r w:rsidR="00A30AF6">
              <w:t xml:space="preserve">verall </w:t>
            </w:r>
            <w:r w:rsidR="00823097">
              <w:t>response</w:t>
            </w:r>
            <w:r w:rsidR="00D54492">
              <w:t>s per visit can contribute to</w:t>
            </w:r>
            <w:r w:rsidR="00823097">
              <w:t xml:space="preserve"> best overall response (</w:t>
            </w:r>
            <w:r w:rsidR="00A30AF6">
              <w:t>BOR</w:t>
            </w:r>
            <w:r w:rsidR="00823097">
              <w:t>) and progression free survival</w:t>
            </w:r>
            <w:r w:rsidR="00A30AF6">
              <w:t xml:space="preserve"> </w:t>
            </w:r>
            <w:r w:rsidR="00823097">
              <w:t>(</w:t>
            </w:r>
            <w:r w:rsidR="00A30AF6">
              <w:t>PFS</w:t>
            </w:r>
            <w:r w:rsidR="00823097">
              <w:t>)</w:t>
            </w:r>
            <w:r w:rsidR="00D54492">
              <w:t>,</w:t>
            </w:r>
            <w:r w:rsidR="00823097">
              <w:t xml:space="preserve"> just </w:t>
            </w:r>
            <w:r w:rsidR="00A30AF6">
              <w:t xml:space="preserve">like RECIST 1.1 and </w:t>
            </w:r>
            <w:proofErr w:type="spellStart"/>
            <w:r w:rsidR="00A30AF6">
              <w:t>iRECIST</w:t>
            </w:r>
            <w:proofErr w:type="spellEnd"/>
          </w:p>
          <w:p w14:paraId="5186C7F4" w14:textId="42271C62" w:rsidR="00A30AF6" w:rsidRDefault="00A30AF6" w:rsidP="00823097">
            <w:pPr>
              <w:pStyle w:val="ListParagraph"/>
              <w:numPr>
                <w:ilvl w:val="0"/>
                <w:numId w:val="4"/>
              </w:numPr>
            </w:pPr>
            <w:r>
              <w:t xml:space="preserve">Non-injected lesion </w:t>
            </w:r>
            <w:r w:rsidR="00823097">
              <w:t>BOR is the</w:t>
            </w:r>
            <w:r>
              <w:t xml:space="preserve"> maximal SOD reduction in </w:t>
            </w:r>
            <w:r w:rsidR="00823097">
              <w:t>the non-injected</w:t>
            </w:r>
            <w:r>
              <w:t xml:space="preserve"> target</w:t>
            </w:r>
            <w:r w:rsidR="00823097">
              <w:t xml:space="preserve"> lesions</w:t>
            </w:r>
            <w:r w:rsidR="00140B0D">
              <w:t xml:space="preserve"> (until any such lesion is injected)</w:t>
            </w:r>
          </w:p>
          <w:p w14:paraId="4EDF5D9B" w14:textId="03171116" w:rsidR="00A30AF6" w:rsidRDefault="00823097" w:rsidP="00823097">
            <w:pPr>
              <w:pStyle w:val="ListParagraph"/>
              <w:numPr>
                <w:ilvl w:val="0"/>
                <w:numId w:val="4"/>
              </w:numPr>
            </w:pPr>
            <w:r>
              <w:t>For injected lesion</w:t>
            </w:r>
            <w:r w:rsidR="00D54492">
              <w:t xml:space="preserve"> BOR:</w:t>
            </w:r>
            <w:r>
              <w:t xml:space="preserve"> the b</w:t>
            </w:r>
            <w:r w:rsidR="00A30AF6">
              <w:t>aseline size for each lesion is the first time</w:t>
            </w:r>
            <w:r>
              <w:t xml:space="preserve"> point</w:t>
            </w:r>
            <w:r w:rsidR="00A30AF6">
              <w:t xml:space="preserve"> that the lesion was </w:t>
            </w:r>
            <w:proofErr w:type="gramStart"/>
            <w:r w:rsidR="00A30AF6">
              <w:t>injected</w:t>
            </w:r>
            <w:proofErr w:type="gramEnd"/>
            <w:r>
              <w:t xml:space="preserve"> and the </w:t>
            </w:r>
            <w:r w:rsidR="00140B0D">
              <w:t xml:space="preserve">final size </w:t>
            </w:r>
            <w:r w:rsidR="00A30AF6">
              <w:t xml:space="preserve">is </w:t>
            </w:r>
            <w:r w:rsidR="00140B0D">
              <w:t xml:space="preserve">the </w:t>
            </w:r>
            <w:r w:rsidR="00A30AF6">
              <w:t>smallest size after injection</w:t>
            </w:r>
            <w:r w:rsidR="00140B0D">
              <w:t>. The best response is the change from the “baseline” SOD to the “final” SOD (both baseline and final may come from multiple time points)</w:t>
            </w:r>
            <w:r w:rsidR="00D54492">
              <w:t>.</w:t>
            </w:r>
          </w:p>
          <w:p w14:paraId="0F9EA529" w14:textId="65328F6F" w:rsidR="00D54492" w:rsidRDefault="00D54492" w:rsidP="00823097">
            <w:pPr>
              <w:pStyle w:val="ListParagraph"/>
              <w:numPr>
                <w:ilvl w:val="0"/>
                <w:numId w:val="4"/>
              </w:numPr>
            </w:pPr>
            <w:r>
              <w:t>Can also have a time-to-event endpoint for injected lesions: time until injected response (iterative) is PD.</w:t>
            </w:r>
          </w:p>
          <w:p w14:paraId="21AC6E44" w14:textId="77777777" w:rsidR="007C216D" w:rsidRDefault="007C216D" w:rsidP="0088081B">
            <w:pPr>
              <w:pStyle w:val="ListParagraph"/>
            </w:pPr>
          </w:p>
          <w:p w14:paraId="0973F4E3" w14:textId="77777777" w:rsidR="00A30AF6" w:rsidRDefault="00A30AF6" w:rsidP="00A30AF6">
            <w:r>
              <w:t>Wrap Up</w:t>
            </w:r>
          </w:p>
          <w:p w14:paraId="40865AD1" w14:textId="77777777" w:rsidR="00A30AF6" w:rsidRDefault="00A30AF6" w:rsidP="0082309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Supplement to the paper has more details on case report form design, and sample cases</w:t>
            </w:r>
          </w:p>
          <w:p w14:paraId="7D56E029" w14:textId="16313ADC" w:rsidR="00A30AF6" w:rsidRDefault="00A30AF6" w:rsidP="00823097">
            <w:pPr>
              <w:pStyle w:val="ListParagraph"/>
              <w:numPr>
                <w:ilvl w:val="0"/>
                <w:numId w:val="4"/>
              </w:numPr>
            </w:pPr>
            <w:r>
              <w:t xml:space="preserve">Investigators are too busy to do </w:t>
            </w:r>
            <w:proofErr w:type="gramStart"/>
            <w:r>
              <w:t>all of</w:t>
            </w:r>
            <w:proofErr w:type="gramEnd"/>
            <w:r>
              <w:t xml:space="preserve"> these </w:t>
            </w:r>
            <w:r w:rsidR="00823097">
              <w:t>assessments</w:t>
            </w:r>
            <w:r>
              <w:t>, but they should be able to give an overall response and provide time point of lesion injection, then data management can back out the calculations</w:t>
            </w:r>
          </w:p>
          <w:p w14:paraId="5D820762" w14:textId="77777777" w:rsidR="004A707E" w:rsidRDefault="004A707E" w:rsidP="00211657"/>
        </w:tc>
      </w:tr>
      <w:tr w:rsidR="004A707E" w14:paraId="4662062D" w14:textId="77777777" w:rsidTr="00A30AF6">
        <w:tc>
          <w:tcPr>
            <w:tcW w:w="1525" w:type="dxa"/>
            <w:shd w:val="clear" w:color="auto" w:fill="F2F2F2" w:themeFill="background1" w:themeFillShade="F2"/>
          </w:tcPr>
          <w:p w14:paraId="2E665CD6" w14:textId="17E9D114" w:rsidR="004A707E" w:rsidRPr="00A30AF6" w:rsidRDefault="00A30AF6" w:rsidP="00211657">
            <w:pPr>
              <w:rPr>
                <w:b/>
                <w:bCs/>
              </w:rPr>
            </w:pPr>
            <w:r w:rsidRPr="00A30AF6">
              <w:rPr>
                <w:b/>
                <w:bCs/>
              </w:rPr>
              <w:lastRenderedPageBreak/>
              <w:t>Q&amp;A</w:t>
            </w:r>
          </w:p>
        </w:tc>
        <w:tc>
          <w:tcPr>
            <w:tcW w:w="7825" w:type="dxa"/>
          </w:tcPr>
          <w:p w14:paraId="5901DCE7" w14:textId="41A1237D" w:rsidR="00A30AF6" w:rsidRDefault="00C07475" w:rsidP="00A30AF6">
            <w:r>
              <w:t xml:space="preserve">Question: </w:t>
            </w:r>
            <w:r w:rsidR="00A30AF6" w:rsidRPr="0088081B">
              <w:rPr>
                <w:i/>
                <w:iCs/>
              </w:rPr>
              <w:t>Colin Miller</w:t>
            </w:r>
          </w:p>
          <w:p w14:paraId="378479DD" w14:textId="74D3595C" w:rsidR="00A30AF6" w:rsidRDefault="00A30AF6" w:rsidP="0088081B">
            <w:pPr>
              <w:pStyle w:val="ListParagraph"/>
              <w:numPr>
                <w:ilvl w:val="0"/>
                <w:numId w:val="4"/>
              </w:numPr>
            </w:pPr>
            <w:r>
              <w:t xml:space="preserve">If you are using a central read, the PI </w:t>
            </w:r>
            <w:proofErr w:type="gramStart"/>
            <w:r>
              <w:t>has to</w:t>
            </w:r>
            <w:proofErr w:type="gramEnd"/>
            <w:r>
              <w:t xml:space="preserve"> clearly identify when lesions are in</w:t>
            </w:r>
            <w:r w:rsidR="0005242F">
              <w:t>j</w:t>
            </w:r>
            <w:r>
              <w:t>ected and transferring the information</w:t>
            </w:r>
          </w:p>
          <w:p w14:paraId="7043D4FF" w14:textId="4F2686B9" w:rsidR="00A30AF6" w:rsidRDefault="00A30AF6" w:rsidP="00C07475">
            <w:pPr>
              <w:pStyle w:val="ListParagraph"/>
              <w:numPr>
                <w:ilvl w:val="0"/>
                <w:numId w:val="4"/>
              </w:numPr>
            </w:pPr>
            <w:r>
              <w:t>For central review, the central reviewers are doing a RECIST 1.1 read without knowledge of the injected lesions</w:t>
            </w:r>
          </w:p>
          <w:p w14:paraId="140B4180" w14:textId="2E7F547D" w:rsidR="00C07475" w:rsidRDefault="00C07475" w:rsidP="0088081B">
            <w:pPr>
              <w:ind w:left="360"/>
            </w:pPr>
            <w:r>
              <w:t xml:space="preserve">Discussion: </w:t>
            </w:r>
            <w:r w:rsidR="009C6122">
              <w:rPr>
                <w:i/>
                <w:iCs/>
              </w:rPr>
              <w:t>Greg</w:t>
            </w:r>
            <w:r w:rsidRPr="0088081B">
              <w:rPr>
                <w:i/>
                <w:iCs/>
              </w:rPr>
              <w:t xml:space="preserve"> Goldmacher</w:t>
            </w:r>
          </w:p>
          <w:p w14:paraId="754F1FF0" w14:textId="6B1806A5" w:rsidR="00A30AF6" w:rsidRDefault="00A30AF6" w:rsidP="0088081B">
            <w:pPr>
              <w:pStyle w:val="ListParagraph"/>
              <w:numPr>
                <w:ilvl w:val="0"/>
                <w:numId w:val="4"/>
              </w:numPr>
              <w:ind w:left="1080"/>
            </w:pPr>
            <w:r>
              <w:t>The PI documents which lesions are injected and dates, locations can be ambiguous</w:t>
            </w:r>
            <w:r w:rsidR="00D54492">
              <w:t xml:space="preserve"> if you only have a location name from a form</w:t>
            </w:r>
            <w:r>
              <w:t xml:space="preserve">, </w:t>
            </w:r>
            <w:r w:rsidR="00D54492">
              <w:t xml:space="preserve">ideally you </w:t>
            </w:r>
            <w:r>
              <w:t xml:space="preserve">need a visual documentation of needle placement (guided CT, </w:t>
            </w:r>
            <w:r w:rsidR="00C07475">
              <w:t>US</w:t>
            </w:r>
            <w:r>
              <w:t xml:space="preserve">. </w:t>
            </w:r>
            <w:proofErr w:type="spellStart"/>
            <w:r w:rsidR="0005242F">
              <w:t>e</w:t>
            </w:r>
            <w:r>
              <w:t>tc</w:t>
            </w:r>
            <w:proofErr w:type="spellEnd"/>
            <w:r>
              <w:t>) and with a</w:t>
            </w:r>
            <w:r w:rsidR="0005242F">
              <w:t xml:space="preserve"> </w:t>
            </w:r>
            <w:r>
              <w:t>marker</w:t>
            </w:r>
          </w:p>
          <w:p w14:paraId="77892A34" w14:textId="5E0F5ABD" w:rsidR="00A30AF6" w:rsidRDefault="00A30AF6" w:rsidP="0088081B">
            <w:pPr>
              <w:pStyle w:val="ListParagraph"/>
              <w:numPr>
                <w:ilvl w:val="0"/>
                <w:numId w:val="4"/>
              </w:numPr>
              <w:ind w:left="1080"/>
            </w:pPr>
            <w:r>
              <w:t>If it</w:t>
            </w:r>
            <w:r w:rsidR="0005242F">
              <w:t xml:space="preserve"> i</w:t>
            </w:r>
            <w:r>
              <w:t>s done by visual inspection or palpation, then a photo is needed with a marker (</w:t>
            </w:r>
            <w:proofErr w:type="gramStart"/>
            <w:r>
              <w:t>doesn’t</w:t>
            </w:r>
            <w:proofErr w:type="gramEnd"/>
            <w:r>
              <w:t xml:space="preserve"> need </w:t>
            </w:r>
            <w:r w:rsidR="0005242F">
              <w:t xml:space="preserve">a </w:t>
            </w:r>
            <w:r>
              <w:t>ruler) to show where it was</w:t>
            </w:r>
          </w:p>
          <w:p w14:paraId="6424FC02" w14:textId="5BBF3B6E" w:rsidR="00A30AF6" w:rsidRDefault="00D54492" w:rsidP="0088081B">
            <w:pPr>
              <w:pStyle w:val="ListParagraph"/>
              <w:numPr>
                <w:ilvl w:val="0"/>
                <w:numId w:val="4"/>
              </w:numPr>
              <w:ind w:left="1080"/>
            </w:pPr>
            <w:r>
              <w:t>In one approach being used by Merck now, c</w:t>
            </w:r>
            <w:r w:rsidR="00C07475">
              <w:t xml:space="preserve">entral </w:t>
            </w:r>
            <w:r>
              <w:t xml:space="preserve">reader </w:t>
            </w:r>
            <w:r w:rsidR="00C07475">
              <w:t>will do an initial read and a then a s</w:t>
            </w:r>
            <w:r w:rsidR="00A30AF6">
              <w:t>econd pas</w:t>
            </w:r>
            <w:r w:rsidR="00C07475">
              <w:t>s</w:t>
            </w:r>
            <w:r w:rsidR="00A30AF6">
              <w:t xml:space="preserve"> where the lesion assessment from </w:t>
            </w:r>
            <w:r w:rsidR="00C07475">
              <w:t>the initial assessment</w:t>
            </w:r>
            <w:r w:rsidR="00BC5241">
              <w:t xml:space="preserve"> </w:t>
            </w:r>
            <w:r w:rsidR="00A30AF6">
              <w:t>is locked, but they can add</w:t>
            </w:r>
            <w:r w:rsidR="00C07475">
              <w:t xml:space="preserve"> </w:t>
            </w:r>
            <w:r w:rsidR="00A30AF6">
              <w:t>which lesions were injected between each visit</w:t>
            </w:r>
          </w:p>
          <w:p w14:paraId="79E4C0F3" w14:textId="115118E8" w:rsidR="00A30AF6" w:rsidRDefault="00C07475" w:rsidP="0088081B">
            <w:pPr>
              <w:pStyle w:val="ListParagraph"/>
              <w:numPr>
                <w:ilvl w:val="0"/>
                <w:numId w:val="4"/>
              </w:numPr>
              <w:ind w:left="1080"/>
            </w:pPr>
            <w:r>
              <w:t>Readers should be g</w:t>
            </w:r>
            <w:r w:rsidR="00A30AF6">
              <w:t>enerating RECIST 1.1</w:t>
            </w:r>
            <w:r>
              <w:t xml:space="preserve"> assessments</w:t>
            </w:r>
            <w:r w:rsidR="00A30AF6">
              <w:t xml:space="preserve">, and enough data for the data managers to </w:t>
            </w:r>
            <w:r w:rsidR="0005242F">
              <w:t>calculate</w:t>
            </w:r>
            <w:r w:rsidR="00A30AF6">
              <w:t xml:space="preserve"> injected/non-injected </w:t>
            </w:r>
            <w:r w:rsidR="0005242F">
              <w:t>responses</w:t>
            </w:r>
          </w:p>
          <w:p w14:paraId="5DCD6E8F" w14:textId="77777777" w:rsidR="00C07475" w:rsidRDefault="00C07475" w:rsidP="00C07475"/>
          <w:p w14:paraId="57CB1D84" w14:textId="5686EA44" w:rsidR="00A30AF6" w:rsidRDefault="00C07475" w:rsidP="00C07475">
            <w:r>
              <w:t xml:space="preserve">Question: </w:t>
            </w:r>
            <w:r w:rsidR="00A30AF6" w:rsidRPr="0088081B">
              <w:rPr>
                <w:i/>
                <w:iCs/>
              </w:rPr>
              <w:t>David Raunig</w:t>
            </w:r>
          </w:p>
          <w:p w14:paraId="263838E1" w14:textId="3A6AC2A2" w:rsidR="00A30AF6" w:rsidRDefault="00A30AF6" w:rsidP="0088081B">
            <w:pPr>
              <w:pStyle w:val="ListParagraph"/>
              <w:numPr>
                <w:ilvl w:val="0"/>
                <w:numId w:val="4"/>
              </w:numPr>
            </w:pPr>
            <w:r>
              <w:t>Have you determined the operating characteristics of these rules as compared to RECIST</w:t>
            </w:r>
            <w:r w:rsidR="00C07475">
              <w:t>?</w:t>
            </w:r>
          </w:p>
          <w:p w14:paraId="60C8D95D" w14:textId="77777777" w:rsidR="00BC5241" w:rsidRDefault="00BC5241" w:rsidP="00A30AF6">
            <w:pPr>
              <w:ind w:left="720"/>
            </w:pPr>
            <w:r>
              <w:t xml:space="preserve">Answer: </w:t>
            </w:r>
            <w:r w:rsidRPr="0088081B">
              <w:rPr>
                <w:i/>
                <w:iCs/>
              </w:rPr>
              <w:t>Dr. Goldmacher</w:t>
            </w:r>
          </w:p>
          <w:p w14:paraId="55EAE71B" w14:textId="6D1BDBB6" w:rsidR="00A30AF6" w:rsidRDefault="00A30AF6" w:rsidP="0088081B">
            <w:pPr>
              <w:pStyle w:val="ListParagraph"/>
              <w:numPr>
                <w:ilvl w:val="0"/>
                <w:numId w:val="4"/>
              </w:numPr>
              <w:ind w:left="1080"/>
            </w:pPr>
            <w:r>
              <w:t>No. Will first go to some existing data sets to try to do that retrospectively, and then build this into trials prospectively</w:t>
            </w:r>
          </w:p>
          <w:p w14:paraId="2FB0C8B5" w14:textId="5257DD9A" w:rsidR="00A30AF6" w:rsidRDefault="00D54492" w:rsidP="00BC5241">
            <w:pPr>
              <w:pStyle w:val="ListParagraph"/>
              <w:numPr>
                <w:ilvl w:val="0"/>
                <w:numId w:val="4"/>
              </w:numPr>
              <w:ind w:left="1080"/>
            </w:pPr>
            <w:r>
              <w:t xml:space="preserve">All </w:t>
            </w:r>
            <w:proofErr w:type="spellStart"/>
            <w:r>
              <w:t>itRECIST</w:t>
            </w:r>
            <w:proofErr w:type="spellEnd"/>
            <w:r>
              <w:t xml:space="preserve"> assessments </w:t>
            </w:r>
            <w:r w:rsidR="00A30AF6">
              <w:t xml:space="preserve">will be exploratory </w:t>
            </w:r>
            <w:r w:rsidR="0005242F">
              <w:t>u</w:t>
            </w:r>
            <w:r w:rsidR="00A30AF6">
              <w:t>ntil its proven that there are meaningful correlations</w:t>
            </w:r>
            <w:r>
              <w:t xml:space="preserve"> with clinical outcomes</w:t>
            </w:r>
          </w:p>
          <w:p w14:paraId="3CB45DFD" w14:textId="77777777" w:rsidR="004F3EAB" w:rsidRDefault="004F3EAB" w:rsidP="0088081B">
            <w:pPr>
              <w:pStyle w:val="ListParagraph"/>
              <w:ind w:left="1080"/>
            </w:pPr>
          </w:p>
          <w:p w14:paraId="2C108FB0" w14:textId="51BD904F" w:rsidR="00A30AF6" w:rsidRDefault="009770F4" w:rsidP="00A30AF6">
            <w:r>
              <w:t xml:space="preserve">Question: </w:t>
            </w:r>
            <w:r w:rsidR="00A30AF6" w:rsidRPr="0088081B">
              <w:rPr>
                <w:i/>
                <w:iCs/>
              </w:rPr>
              <w:t>Fabian Ricard</w:t>
            </w:r>
          </w:p>
          <w:p w14:paraId="126514CD" w14:textId="32C6C2BB" w:rsidR="00A30AF6" w:rsidRDefault="00A30AF6" w:rsidP="0088081B">
            <w:pPr>
              <w:pStyle w:val="ListParagraph"/>
              <w:numPr>
                <w:ilvl w:val="0"/>
                <w:numId w:val="4"/>
              </w:numPr>
            </w:pPr>
            <w:r>
              <w:t xml:space="preserve">How could we optimize the </w:t>
            </w:r>
            <w:r w:rsidR="0005242F">
              <w:t>journey of these criteria</w:t>
            </w:r>
            <w:r>
              <w:t xml:space="preserve"> from being exploratory/surrogate to being primary/</w:t>
            </w:r>
            <w:r w:rsidR="009770F4">
              <w:t>v</w:t>
            </w:r>
            <w:r>
              <w:t>alidated</w:t>
            </w:r>
            <w:r w:rsidR="00C972CE">
              <w:t>?</w:t>
            </w:r>
            <w:r>
              <w:t xml:space="preserve"> Is there a need for a PINTAD working group to work on this?</w:t>
            </w:r>
          </w:p>
          <w:p w14:paraId="42CDE17E" w14:textId="744512D1" w:rsidR="00C972CE" w:rsidRDefault="00C972CE" w:rsidP="00A30AF6">
            <w:pPr>
              <w:ind w:left="720"/>
            </w:pPr>
            <w:r>
              <w:t xml:space="preserve">Answer/Discussion: </w:t>
            </w:r>
            <w:r w:rsidR="004F3EAB">
              <w:rPr>
                <w:i/>
                <w:iCs/>
              </w:rPr>
              <w:t>Greg</w:t>
            </w:r>
            <w:r w:rsidRPr="0088081B">
              <w:rPr>
                <w:i/>
                <w:iCs/>
              </w:rPr>
              <w:t xml:space="preserve"> Goldmacher</w:t>
            </w:r>
          </w:p>
          <w:p w14:paraId="4ADBC959" w14:textId="1846EEB9" w:rsidR="00A30AF6" w:rsidRDefault="00A30AF6" w:rsidP="0088081B">
            <w:pPr>
              <w:pStyle w:val="ListParagraph"/>
              <w:numPr>
                <w:ilvl w:val="0"/>
                <w:numId w:val="4"/>
              </w:numPr>
              <w:ind w:left="1080"/>
            </w:pPr>
            <w:r>
              <w:t xml:space="preserve">The criteria </w:t>
            </w:r>
            <w:r w:rsidR="00C972CE">
              <w:t>were</w:t>
            </w:r>
            <w:r>
              <w:t xml:space="preserve"> presented to FDA. Great discussion and feedback from FDA which is incorporated into the paper. </w:t>
            </w:r>
            <w:proofErr w:type="spellStart"/>
            <w:r w:rsidR="00C972CE">
              <w:t>itRECIST</w:t>
            </w:r>
            <w:proofErr w:type="spellEnd"/>
            <w:r w:rsidR="00C972CE">
              <w:t xml:space="preserve"> endpoints </w:t>
            </w:r>
            <w:r>
              <w:t>will have to be exploratory until there is a good base of evidence</w:t>
            </w:r>
            <w:r w:rsidR="00D54492">
              <w:t>, but the path to validation is not clear</w:t>
            </w:r>
            <w:r>
              <w:t xml:space="preserve">. The overall </w:t>
            </w:r>
            <w:r w:rsidR="0005242F">
              <w:t>response</w:t>
            </w:r>
            <w:r>
              <w:t xml:space="preserve"> assessment is very like RECIST 1.1 except </w:t>
            </w:r>
            <w:r w:rsidR="00D54492">
              <w:t>that injection does not render a lesion NE</w:t>
            </w:r>
            <w:r>
              <w:t xml:space="preserve">. </w:t>
            </w:r>
            <w:r w:rsidR="00D54492">
              <w:t>This overall response c</w:t>
            </w:r>
            <w:r>
              <w:t xml:space="preserve">ould become a registrational output. Expect that we need to </w:t>
            </w:r>
            <w:r>
              <w:lastRenderedPageBreak/>
              <w:t xml:space="preserve">show that there is a good correlation between </w:t>
            </w:r>
            <w:r w:rsidR="00C972CE">
              <w:t xml:space="preserve">the injected lesion </w:t>
            </w:r>
            <w:r>
              <w:t>overall re</w:t>
            </w:r>
            <w:r w:rsidR="0005242F">
              <w:t>s</w:t>
            </w:r>
            <w:r>
              <w:t>po</w:t>
            </w:r>
            <w:r w:rsidR="0005242F">
              <w:t>ns</w:t>
            </w:r>
            <w:r>
              <w:t xml:space="preserve">e and survival, </w:t>
            </w:r>
            <w:proofErr w:type="gramStart"/>
            <w:r w:rsidR="00C972CE">
              <w:t xml:space="preserve">and </w:t>
            </w:r>
            <w:r>
              <w:t>also</w:t>
            </w:r>
            <w:proofErr w:type="gramEnd"/>
            <w:r>
              <w:t xml:space="preserve"> the non-injected </w:t>
            </w:r>
            <w:r w:rsidR="00C972CE">
              <w:t xml:space="preserve">overall </w:t>
            </w:r>
            <w:r w:rsidR="0005242F">
              <w:t xml:space="preserve">response </w:t>
            </w:r>
            <w:r w:rsidR="00C972CE">
              <w:t>and</w:t>
            </w:r>
            <w:r>
              <w:t xml:space="preserve"> survival.</w:t>
            </w:r>
          </w:p>
          <w:p w14:paraId="6CC8431B" w14:textId="77777777" w:rsidR="00A30AF6" w:rsidRDefault="00A30AF6" w:rsidP="00A30AF6"/>
          <w:p w14:paraId="7292C398" w14:textId="2ACF536D" w:rsidR="00C972CE" w:rsidRDefault="00C972CE" w:rsidP="00C972CE">
            <w:r>
              <w:t>Discussion</w:t>
            </w:r>
            <w:r w:rsidR="004F3EAB">
              <w:t>:</w:t>
            </w:r>
          </w:p>
          <w:p w14:paraId="594A485B" w14:textId="33C3C9ED" w:rsidR="00C972CE" w:rsidRDefault="00A30AF6" w:rsidP="0088081B">
            <w:pPr>
              <w:pStyle w:val="ListParagraph"/>
              <w:numPr>
                <w:ilvl w:val="0"/>
                <w:numId w:val="7"/>
              </w:numPr>
            </w:pPr>
            <w:r w:rsidRPr="0088081B">
              <w:rPr>
                <w:i/>
                <w:iCs/>
              </w:rPr>
              <w:t>Dave Raunig</w:t>
            </w:r>
            <w:r w:rsidR="00C972CE" w:rsidRPr="00C972CE">
              <w:rPr>
                <w:i/>
                <w:iCs/>
              </w:rPr>
              <w:t>:</w:t>
            </w:r>
            <w:r w:rsidR="000E3E3A">
              <w:rPr>
                <w:i/>
                <w:iCs/>
              </w:rPr>
              <w:t xml:space="preserve"> </w:t>
            </w:r>
            <w:r>
              <w:t xml:space="preserve">There </w:t>
            </w:r>
            <w:proofErr w:type="gramStart"/>
            <w:r>
              <w:t>has to</w:t>
            </w:r>
            <w:proofErr w:type="gramEnd"/>
            <w:r>
              <w:t xml:space="preserve"> be some correspondence to clinical outcome and there are different ways to be able to do that statistically</w:t>
            </w:r>
            <w:r w:rsidR="00C972CE">
              <w:t>.</w:t>
            </w:r>
          </w:p>
          <w:p w14:paraId="60513FEE" w14:textId="79264F14" w:rsidR="004F3EAB" w:rsidRDefault="00A30AF6" w:rsidP="004F3EAB">
            <w:pPr>
              <w:pStyle w:val="ListParagraph"/>
              <w:numPr>
                <w:ilvl w:val="0"/>
                <w:numId w:val="7"/>
              </w:numPr>
            </w:pPr>
            <w:r w:rsidRPr="0088081B">
              <w:rPr>
                <w:i/>
                <w:iCs/>
              </w:rPr>
              <w:t>Colin</w:t>
            </w:r>
            <w:r w:rsidR="00C972CE" w:rsidRPr="0088081B">
              <w:rPr>
                <w:i/>
                <w:iCs/>
              </w:rPr>
              <w:t xml:space="preserve"> Miller</w:t>
            </w:r>
            <w:r>
              <w:t>: Going to be an ongoing discussion</w:t>
            </w:r>
          </w:p>
          <w:p w14:paraId="08F740A0" w14:textId="77777777" w:rsidR="004F3EAB" w:rsidRDefault="004F3EAB" w:rsidP="0088081B"/>
          <w:p w14:paraId="2856EB2D" w14:textId="37ADB310" w:rsidR="00A30AF6" w:rsidRDefault="004F3EAB" w:rsidP="00A30AF6">
            <w:r>
              <w:t xml:space="preserve">Question: </w:t>
            </w:r>
            <w:proofErr w:type="spellStart"/>
            <w:r w:rsidR="00A30AF6" w:rsidRPr="0088081B">
              <w:rPr>
                <w:i/>
                <w:iCs/>
              </w:rPr>
              <w:t>Ninad</w:t>
            </w:r>
            <w:proofErr w:type="spellEnd"/>
            <w:r w:rsidR="00A30AF6" w:rsidRPr="0088081B">
              <w:rPr>
                <w:i/>
                <w:iCs/>
              </w:rPr>
              <w:t xml:space="preserve"> Mantri</w:t>
            </w:r>
          </w:p>
          <w:p w14:paraId="2988E641" w14:textId="130C846E" w:rsidR="00A30AF6" w:rsidRPr="004F3EAB" w:rsidRDefault="00A30AF6" w:rsidP="0088081B">
            <w:pPr>
              <w:pStyle w:val="ListParagraph"/>
              <w:numPr>
                <w:ilvl w:val="0"/>
                <w:numId w:val="7"/>
              </w:numPr>
            </w:pPr>
            <w:r w:rsidRPr="004F3EAB">
              <w:t xml:space="preserve">How do you handle comparing </w:t>
            </w:r>
            <w:r w:rsidR="0005242F" w:rsidRPr="004F3EAB">
              <w:t>si</w:t>
            </w:r>
            <w:r w:rsidRPr="004F3EAB">
              <w:t>te vers</w:t>
            </w:r>
            <w:r w:rsidR="0005242F" w:rsidRPr="004F3EAB">
              <w:t>u</w:t>
            </w:r>
            <w:r w:rsidRPr="004F3EAB">
              <w:t xml:space="preserve">s central when central sees </w:t>
            </w:r>
            <w:r w:rsidR="0005242F" w:rsidRPr="004F3EAB">
              <w:t>progressing</w:t>
            </w:r>
            <w:r w:rsidRPr="004F3EAB">
              <w:t xml:space="preserve"> lesion but then it isn’t injected by the </w:t>
            </w:r>
            <w:proofErr w:type="gramStart"/>
            <w:r w:rsidRPr="004F3EAB">
              <w:t>site</w:t>
            </w:r>
            <w:proofErr w:type="gramEnd"/>
          </w:p>
          <w:p w14:paraId="2742B237" w14:textId="77777777" w:rsidR="004F3EAB" w:rsidRDefault="004F3EAB" w:rsidP="00A30AF6">
            <w:pPr>
              <w:ind w:left="720"/>
              <w:rPr>
                <w:i/>
                <w:iCs/>
              </w:rPr>
            </w:pPr>
            <w:r>
              <w:t xml:space="preserve">Answer/Discussion: </w:t>
            </w:r>
            <w:r w:rsidRPr="0088081B">
              <w:rPr>
                <w:i/>
                <w:iCs/>
              </w:rPr>
              <w:t>Greg Goldmacher</w:t>
            </w:r>
          </w:p>
          <w:p w14:paraId="03F61B57" w14:textId="771EDB2F" w:rsidR="00A30AF6" w:rsidRDefault="00A30AF6" w:rsidP="0088081B">
            <w:pPr>
              <w:pStyle w:val="ListParagraph"/>
              <w:numPr>
                <w:ilvl w:val="0"/>
                <w:numId w:val="4"/>
              </w:numPr>
              <w:ind w:left="1080"/>
            </w:pPr>
            <w:r>
              <w:t xml:space="preserve">Sites </w:t>
            </w:r>
            <w:r w:rsidR="0005242F">
              <w:t>select</w:t>
            </w:r>
            <w:r>
              <w:t xml:space="preserve"> some lesions and central selects others. </w:t>
            </w:r>
            <w:proofErr w:type="gramStart"/>
            <w:r>
              <w:t>This is why</w:t>
            </w:r>
            <w:proofErr w:type="gramEnd"/>
            <w:r>
              <w:t xml:space="preserve"> there is such a str</w:t>
            </w:r>
            <w:r w:rsidR="000E3E3A">
              <w:t>o</w:t>
            </w:r>
            <w:r>
              <w:t>ng need for visuals of injected lesions</w:t>
            </w:r>
          </w:p>
          <w:p w14:paraId="0BAD2274" w14:textId="7D01715D" w:rsidR="000E3E3A" w:rsidRDefault="00A30AF6" w:rsidP="0088081B">
            <w:pPr>
              <w:pStyle w:val="ListParagraph"/>
              <w:ind w:left="1080"/>
            </w:pPr>
            <w:r>
              <w:t>Risk of discordance. Have</w:t>
            </w:r>
            <w:r w:rsidR="0005242F">
              <w:t xml:space="preserve"> </w:t>
            </w:r>
            <w:r>
              <w:t>n</w:t>
            </w:r>
            <w:r w:rsidR="0005242F">
              <w:t>o</w:t>
            </w:r>
            <w:r>
              <w:t>t found the optimal way to balance the requirements for truly independent review</w:t>
            </w:r>
            <w:r w:rsidR="000E3E3A">
              <w:t>. N</w:t>
            </w:r>
            <w:r>
              <w:t xml:space="preserve">eed to get the </w:t>
            </w:r>
            <w:r w:rsidR="0005242F">
              <w:t>concordance</w:t>
            </w:r>
            <w:r>
              <w:t xml:space="preserve"> as close as possible. </w:t>
            </w:r>
            <w:r w:rsidR="00722573">
              <w:t>Generally,</w:t>
            </w:r>
            <w:r>
              <w:t xml:space="preserve"> sponsors are in the best position to do this type of analysis. Since site will tell the central vendor which lesions were injected (even if target lesions </w:t>
            </w:r>
            <w:proofErr w:type="gramStart"/>
            <w:r>
              <w:t>don’t</w:t>
            </w:r>
            <w:proofErr w:type="gramEnd"/>
            <w:r>
              <w:t xml:space="preserve"> align), sponsors should be able to reconcile</w:t>
            </w:r>
            <w:r w:rsidR="00722573">
              <w:t>.</w:t>
            </w:r>
          </w:p>
          <w:p w14:paraId="3A28C1B7" w14:textId="77777777" w:rsidR="00A30AF6" w:rsidRDefault="00A30AF6" w:rsidP="0088081B"/>
          <w:p w14:paraId="489C4B7E" w14:textId="3B670442" w:rsidR="00A30AF6" w:rsidRDefault="00722573" w:rsidP="00A30AF6">
            <w:r>
              <w:t xml:space="preserve">Discussion: </w:t>
            </w:r>
          </w:p>
          <w:p w14:paraId="2F08FB96" w14:textId="7CE917E9" w:rsidR="00A30AF6" w:rsidRDefault="002E356D" w:rsidP="0088081B">
            <w:pPr>
              <w:pStyle w:val="ListParagraph"/>
              <w:numPr>
                <w:ilvl w:val="0"/>
                <w:numId w:val="7"/>
              </w:numPr>
            </w:pPr>
            <w:r w:rsidRPr="00C06BE2">
              <w:rPr>
                <w:i/>
                <w:iCs/>
              </w:rPr>
              <w:t>Jayanth Narang</w:t>
            </w:r>
            <w:r>
              <w:rPr>
                <w:i/>
                <w:iCs/>
              </w:rPr>
              <w:t xml:space="preserve">: </w:t>
            </w:r>
            <w:r w:rsidR="008431F3">
              <w:t>Some scenarios</w:t>
            </w:r>
            <w:r w:rsidR="00A30AF6">
              <w:t xml:space="preserve"> may </w:t>
            </w:r>
            <w:r w:rsidR="008431F3">
              <w:t xml:space="preserve">come up that are </w:t>
            </w:r>
            <w:r w:rsidR="00A30AF6">
              <w:t xml:space="preserve">not </w:t>
            </w:r>
            <w:r w:rsidR="008431F3">
              <w:t xml:space="preserve">explicitly </w:t>
            </w:r>
            <w:r w:rsidR="00A30AF6">
              <w:t xml:space="preserve">covered in the paper. Example, non-target injected, becomes large enough to be injected, now </w:t>
            </w:r>
            <w:proofErr w:type="gramStart"/>
            <w:r w:rsidR="00A30AF6">
              <w:t>it’s</w:t>
            </w:r>
            <w:proofErr w:type="gramEnd"/>
            <w:r w:rsidR="00A30AF6">
              <w:t xml:space="preserve"> a non-target injected. </w:t>
            </w:r>
          </w:p>
          <w:p w14:paraId="06A88908" w14:textId="1547385D" w:rsidR="00A30AF6" w:rsidRDefault="002E356D" w:rsidP="0088081B">
            <w:pPr>
              <w:pStyle w:val="ListParagraph"/>
              <w:numPr>
                <w:ilvl w:val="0"/>
                <w:numId w:val="7"/>
              </w:numPr>
            </w:pPr>
            <w:r w:rsidRPr="0088081B">
              <w:rPr>
                <w:i/>
                <w:iCs/>
              </w:rPr>
              <w:t>Greg Goldmacher</w:t>
            </w:r>
            <w:r w:rsidR="00A30AF6">
              <w:t xml:space="preserve">: If that lesion grew enough to cause PD, its overall PD. The lesion WILL NOT be measured or become a “target.” They will not contribute to the injected target response. </w:t>
            </w:r>
          </w:p>
          <w:p w14:paraId="0A9D9BBA" w14:textId="79C304CD" w:rsidR="00A30AF6" w:rsidRPr="008431F3" w:rsidRDefault="008431F3" w:rsidP="0088081B">
            <w:pPr>
              <w:pStyle w:val="ListParagraph"/>
              <w:numPr>
                <w:ilvl w:val="0"/>
                <w:numId w:val="7"/>
              </w:numPr>
            </w:pPr>
            <w:r w:rsidRPr="00C06BE2">
              <w:rPr>
                <w:i/>
                <w:iCs/>
              </w:rPr>
              <w:t>Jayanth Narang</w:t>
            </w:r>
            <w:r w:rsidR="00A30AF6" w:rsidRPr="0088081B">
              <w:rPr>
                <w:i/>
                <w:iCs/>
              </w:rPr>
              <w:t xml:space="preserve">: </w:t>
            </w:r>
            <w:r w:rsidR="00A30AF6" w:rsidRPr="008431F3">
              <w:t>Could be many more scenarios that could come up and may not be covered. Is there a way for people to raise these questions to G</w:t>
            </w:r>
            <w:r>
              <w:t>reg Goldmacher</w:t>
            </w:r>
            <w:r w:rsidR="00A30AF6" w:rsidRPr="008431F3">
              <w:t>, or a working group, so there is more harmony, and everyone is handling these scenarios in the same way?</w:t>
            </w:r>
          </w:p>
          <w:p w14:paraId="5B6BDB4D" w14:textId="067385B8" w:rsidR="00A30AF6" w:rsidRPr="008431F3" w:rsidRDefault="008431F3" w:rsidP="0088081B">
            <w:pPr>
              <w:pStyle w:val="ListParagraph"/>
              <w:numPr>
                <w:ilvl w:val="0"/>
                <w:numId w:val="7"/>
              </w:numPr>
            </w:pPr>
            <w:r w:rsidRPr="00D834F9">
              <w:rPr>
                <w:i/>
                <w:iCs/>
              </w:rPr>
              <w:t>Greg Goldmacher</w:t>
            </w:r>
            <w:r w:rsidR="00A30AF6" w:rsidRPr="008431F3">
              <w:t>: Q</w:t>
            </w:r>
            <w:r>
              <w:t>uestion and answer session</w:t>
            </w:r>
            <w:r w:rsidR="00A30AF6" w:rsidRPr="008431F3">
              <w:t xml:space="preserve"> would be terrific; the criteria needs to be pressure tested to dig into such scenarios. Keep the criteria as close to RECIST as possible.</w:t>
            </w:r>
          </w:p>
          <w:p w14:paraId="53C903AB" w14:textId="0A5BBB6F" w:rsidR="00A30AF6" w:rsidRPr="008431F3" w:rsidRDefault="00194031" w:rsidP="0088081B">
            <w:pPr>
              <w:pStyle w:val="ListParagraph"/>
              <w:numPr>
                <w:ilvl w:val="0"/>
                <w:numId w:val="7"/>
              </w:numPr>
            </w:pPr>
            <w:r w:rsidRPr="00C06BE2">
              <w:rPr>
                <w:i/>
                <w:iCs/>
              </w:rPr>
              <w:t>Jayanth Narang</w:t>
            </w:r>
            <w:r w:rsidR="00A30AF6" w:rsidRPr="008431F3">
              <w:t xml:space="preserve">: I you have an overall progression, like </w:t>
            </w:r>
            <w:proofErr w:type="spellStart"/>
            <w:r w:rsidR="00A30AF6" w:rsidRPr="008431F3">
              <w:t>iRECIST</w:t>
            </w:r>
            <w:proofErr w:type="spellEnd"/>
            <w:r w:rsidR="00A30AF6" w:rsidRPr="008431F3">
              <w:t xml:space="preserve"> where you are saying </w:t>
            </w:r>
            <w:proofErr w:type="spellStart"/>
            <w:r w:rsidR="00A30AF6" w:rsidRPr="008431F3">
              <w:t>itRECIST</w:t>
            </w:r>
            <w:proofErr w:type="spellEnd"/>
            <w:r w:rsidR="00A30AF6" w:rsidRPr="008431F3">
              <w:t>: you inject a new lesion (</w:t>
            </w:r>
            <w:proofErr w:type="spellStart"/>
            <w:r w:rsidR="00A30AF6" w:rsidRPr="008431F3">
              <w:t>iUPD</w:t>
            </w:r>
            <w:proofErr w:type="spellEnd"/>
            <w:r w:rsidR="00A30AF6" w:rsidRPr="008431F3">
              <w:t>), then that lesion shows response, but there is significant progression of other disease</w:t>
            </w:r>
          </w:p>
          <w:p w14:paraId="280441EE" w14:textId="49E0F143" w:rsidR="004A707E" w:rsidRDefault="00194031" w:rsidP="0088081B">
            <w:pPr>
              <w:pStyle w:val="ListParagraph"/>
              <w:numPr>
                <w:ilvl w:val="0"/>
                <w:numId w:val="7"/>
              </w:numPr>
            </w:pPr>
            <w:r w:rsidRPr="00D834F9">
              <w:rPr>
                <w:i/>
                <w:iCs/>
              </w:rPr>
              <w:t>Greg Goldmacher</w:t>
            </w:r>
            <w:r w:rsidR="00A30AF6" w:rsidRPr="008431F3">
              <w:t>: The clinician perspective is that if the injected lesions shrink</w:t>
            </w:r>
            <w:r w:rsidR="00D54492">
              <w:t>,</w:t>
            </w:r>
            <w:r w:rsidR="00A30AF6" w:rsidRPr="008431F3">
              <w:t xml:space="preserve"> or </w:t>
            </w:r>
            <w:r w:rsidR="00D54492">
              <w:t xml:space="preserve">at least </w:t>
            </w:r>
            <w:proofErr w:type="gramStart"/>
            <w:r w:rsidR="00A30AF6" w:rsidRPr="008431F3">
              <w:t>don’t</w:t>
            </w:r>
            <w:proofErr w:type="gramEnd"/>
            <w:r w:rsidR="00A30AF6" w:rsidRPr="008431F3">
              <w:t xml:space="preserve"> grow, they want to continue injecti</w:t>
            </w:r>
            <w:r w:rsidR="00A30AF6" w:rsidRPr="00194031">
              <w:t>ng</w:t>
            </w:r>
            <w:r>
              <w:t xml:space="preserve">. </w:t>
            </w:r>
            <w:r w:rsidR="00A30AF6" w:rsidRPr="008431F3">
              <w:t>I</w:t>
            </w:r>
            <w:r w:rsidR="00A30AF6" w:rsidRPr="00194031">
              <w:t>f injected lesions are growing it</w:t>
            </w:r>
            <w:r w:rsidR="0005242F" w:rsidRPr="000E411B">
              <w:t xml:space="preserve"> i</w:t>
            </w:r>
            <w:r w:rsidR="00A30AF6" w:rsidRPr="00910004">
              <w:t xml:space="preserve">s </w:t>
            </w:r>
            <w:proofErr w:type="spellStart"/>
            <w:r w:rsidR="00A30AF6" w:rsidRPr="00910004">
              <w:t>iCPD</w:t>
            </w:r>
            <w:proofErr w:type="spellEnd"/>
            <w:r w:rsidR="000E411B">
              <w:t>.</w:t>
            </w:r>
          </w:p>
        </w:tc>
      </w:tr>
      <w:tr w:rsidR="004A707E" w14:paraId="44A9A0B4" w14:textId="77777777" w:rsidTr="00A30AF6">
        <w:tc>
          <w:tcPr>
            <w:tcW w:w="1525" w:type="dxa"/>
            <w:shd w:val="clear" w:color="auto" w:fill="F2F2F2" w:themeFill="background1" w:themeFillShade="F2"/>
          </w:tcPr>
          <w:p w14:paraId="3993C776" w14:textId="3CB4F646" w:rsidR="004A707E" w:rsidRPr="00A30AF6" w:rsidRDefault="00A30AF6" w:rsidP="00211657">
            <w:pPr>
              <w:rPr>
                <w:b/>
                <w:bCs/>
              </w:rPr>
            </w:pPr>
            <w:r w:rsidRPr="00A30AF6">
              <w:rPr>
                <w:b/>
                <w:bCs/>
              </w:rPr>
              <w:lastRenderedPageBreak/>
              <w:t>Wrap-Up and Close Out</w:t>
            </w:r>
          </w:p>
        </w:tc>
        <w:tc>
          <w:tcPr>
            <w:tcW w:w="7825" w:type="dxa"/>
          </w:tcPr>
          <w:p w14:paraId="1B0CFE00" w14:textId="64DCC33C" w:rsidR="00A30AF6" w:rsidRPr="00910004" w:rsidRDefault="00A30AF6" w:rsidP="0088081B">
            <w:pPr>
              <w:pStyle w:val="ListParagraph"/>
              <w:numPr>
                <w:ilvl w:val="0"/>
                <w:numId w:val="7"/>
              </w:numPr>
            </w:pPr>
            <w:r w:rsidRPr="0088081B">
              <w:rPr>
                <w:i/>
                <w:iCs/>
              </w:rPr>
              <w:t>Colin</w:t>
            </w:r>
            <w:r w:rsidR="00997E52" w:rsidRPr="0088081B">
              <w:rPr>
                <w:i/>
                <w:iCs/>
              </w:rPr>
              <w:t xml:space="preserve"> Miller</w:t>
            </w:r>
            <w:r w:rsidR="00910004" w:rsidRPr="0088081B">
              <w:rPr>
                <w:i/>
                <w:iCs/>
              </w:rPr>
              <w:t xml:space="preserve">: </w:t>
            </w:r>
            <w:r w:rsidRPr="00910004">
              <w:t xml:space="preserve">Thank you for your questions, there were a lot of </w:t>
            </w:r>
            <w:r w:rsidR="00910004" w:rsidRPr="00910004">
              <w:t>them,</w:t>
            </w:r>
            <w:r w:rsidRPr="00910004">
              <w:t xml:space="preserve"> and we did not get to all of them. This is a discussion we may well continue</w:t>
            </w:r>
            <w:r w:rsidR="00997E52" w:rsidRPr="00910004">
              <w:t>.</w:t>
            </w:r>
          </w:p>
          <w:p w14:paraId="5C790CCE" w14:textId="043AB96E" w:rsidR="00A30AF6" w:rsidRPr="0088081B" w:rsidRDefault="00A30AF6" w:rsidP="0088081B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88081B">
              <w:rPr>
                <w:i/>
                <w:iCs/>
              </w:rPr>
              <w:t xml:space="preserve">Brenda </w:t>
            </w:r>
            <w:r w:rsidR="00997E52" w:rsidRPr="0088081B">
              <w:rPr>
                <w:i/>
                <w:iCs/>
              </w:rPr>
              <w:t>Kurland</w:t>
            </w:r>
            <w:r w:rsidR="00910004" w:rsidRPr="0088081B">
              <w:rPr>
                <w:i/>
                <w:iCs/>
              </w:rPr>
              <w:t xml:space="preserve">: </w:t>
            </w:r>
            <w:r w:rsidRPr="00910004">
              <w:t>Echoed and yielded</w:t>
            </w:r>
          </w:p>
          <w:p w14:paraId="328208A7" w14:textId="7D0E921B" w:rsidR="00910004" w:rsidRPr="0088081B" w:rsidRDefault="00997E52" w:rsidP="0088081B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88081B">
              <w:rPr>
                <w:i/>
                <w:iCs/>
              </w:rPr>
              <w:lastRenderedPageBreak/>
              <w:t>Fabian</w:t>
            </w:r>
            <w:r w:rsidR="00A30AF6" w:rsidRPr="0088081B">
              <w:rPr>
                <w:i/>
                <w:iCs/>
              </w:rPr>
              <w:t xml:space="preserve"> Ricard</w:t>
            </w:r>
            <w:r w:rsidR="00910004" w:rsidRPr="0088081B">
              <w:rPr>
                <w:i/>
                <w:iCs/>
              </w:rPr>
              <w:t xml:space="preserve">: </w:t>
            </w:r>
          </w:p>
          <w:p w14:paraId="67FC3774" w14:textId="6D6EBD41" w:rsidR="00A30AF6" w:rsidRPr="00910004" w:rsidRDefault="00A30AF6" w:rsidP="0088081B">
            <w:pPr>
              <w:pStyle w:val="ListParagraph"/>
              <w:numPr>
                <w:ilvl w:val="0"/>
                <w:numId w:val="4"/>
              </w:numPr>
              <w:ind w:left="1080"/>
            </w:pPr>
            <w:r w:rsidRPr="00910004">
              <w:t xml:space="preserve">We will collect all the questions in the coming days and maybe have another session. We will send an e-mail to collect </w:t>
            </w:r>
            <w:proofErr w:type="gramStart"/>
            <w:r w:rsidRPr="00910004">
              <w:t>all of</w:t>
            </w:r>
            <w:proofErr w:type="gramEnd"/>
            <w:r w:rsidRPr="00910004">
              <w:t xml:space="preserve"> the questions</w:t>
            </w:r>
          </w:p>
          <w:p w14:paraId="4C5F4AA4" w14:textId="6A4111F4" w:rsidR="0005242F" w:rsidRPr="00910004" w:rsidRDefault="0005242F" w:rsidP="0088081B">
            <w:pPr>
              <w:pStyle w:val="ListParagraph"/>
              <w:numPr>
                <w:ilvl w:val="0"/>
                <w:numId w:val="4"/>
              </w:numPr>
              <w:ind w:left="1080"/>
            </w:pPr>
            <w:r w:rsidRPr="00910004">
              <w:t xml:space="preserve">Post-meeting note: question can be sent directly to Greg Goldmacher for discussion. PINTAD may not organize another </w:t>
            </w:r>
            <w:proofErr w:type="spellStart"/>
            <w:r w:rsidRPr="00910004">
              <w:t>iRECIST</w:t>
            </w:r>
            <w:proofErr w:type="spellEnd"/>
            <w:r w:rsidRPr="00910004">
              <w:t xml:space="preserve"> session.</w:t>
            </w:r>
          </w:p>
          <w:p w14:paraId="51E83F4C" w14:textId="58D99BE8" w:rsidR="00A30AF6" w:rsidRDefault="00A30AF6" w:rsidP="00910004">
            <w:pPr>
              <w:pStyle w:val="ListParagraph"/>
              <w:numPr>
                <w:ilvl w:val="0"/>
                <w:numId w:val="4"/>
              </w:numPr>
              <w:ind w:left="1080"/>
            </w:pPr>
            <w:r w:rsidRPr="00910004">
              <w:t xml:space="preserve">We are working to collaborate with other groups so you may </w:t>
            </w:r>
            <w:r w:rsidR="0005242F" w:rsidRPr="00910004">
              <w:t>receive</w:t>
            </w:r>
            <w:r w:rsidRPr="00910004">
              <w:t xml:space="preserve"> an e-mail from us with a QIBA survey that we would ask you to complete</w:t>
            </w:r>
          </w:p>
          <w:p w14:paraId="6B6D7C49" w14:textId="77777777" w:rsidR="00910004" w:rsidRDefault="00910004" w:rsidP="0088081B">
            <w:pPr>
              <w:pStyle w:val="ListParagraph"/>
              <w:numPr>
                <w:ilvl w:val="0"/>
                <w:numId w:val="4"/>
              </w:numPr>
              <w:ind w:left="1080"/>
            </w:pPr>
            <w:r>
              <w:t xml:space="preserve">In the future we may try to collect questions prior to talks like this </w:t>
            </w:r>
          </w:p>
          <w:p w14:paraId="3EDAD015" w14:textId="6E4BEFEA" w:rsidR="00910004" w:rsidRPr="0088081B" w:rsidRDefault="00910004" w:rsidP="0088081B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88081B">
              <w:rPr>
                <w:i/>
                <w:iCs/>
              </w:rPr>
              <w:t>Greg Goldmacher:</w:t>
            </w:r>
            <w:r>
              <w:rPr>
                <w:i/>
                <w:iCs/>
              </w:rPr>
              <w:t xml:space="preserve"> </w:t>
            </w:r>
            <w:r w:rsidRPr="00910004">
              <w:t xml:space="preserve">We are going to </w:t>
            </w:r>
            <w:r w:rsidR="00D54492">
              <w:t>create</w:t>
            </w:r>
            <w:r w:rsidRPr="00910004">
              <w:t xml:space="preserve"> a training</w:t>
            </w:r>
            <w:r w:rsidR="00D54492">
              <w:t xml:space="preserve"> course</w:t>
            </w:r>
            <w:r w:rsidRPr="00910004">
              <w:t xml:space="preserve"> </w:t>
            </w:r>
            <w:r w:rsidRPr="009D5B41">
              <w:t xml:space="preserve">for </w:t>
            </w:r>
            <w:proofErr w:type="spellStart"/>
            <w:r w:rsidRPr="009D5B41">
              <w:t>itRECIST</w:t>
            </w:r>
            <w:proofErr w:type="spellEnd"/>
            <w:r w:rsidRPr="009D5B41">
              <w:t xml:space="preserve">. </w:t>
            </w:r>
            <w:r w:rsidR="00D54492">
              <w:t xml:space="preserve">The courses we created for RECIST 1.1 and </w:t>
            </w:r>
            <w:proofErr w:type="spellStart"/>
            <w:r w:rsidRPr="009D5B41">
              <w:t>iREC</w:t>
            </w:r>
            <w:r w:rsidRPr="00910004">
              <w:t>IST</w:t>
            </w:r>
            <w:proofErr w:type="spellEnd"/>
            <w:r w:rsidRPr="00910004">
              <w:t xml:space="preserve"> </w:t>
            </w:r>
            <w:r w:rsidR="00D54492">
              <w:t>are</w:t>
            </w:r>
            <w:r w:rsidR="00D54492" w:rsidRPr="00910004">
              <w:t xml:space="preserve"> </w:t>
            </w:r>
            <w:r w:rsidR="00D54492">
              <w:t xml:space="preserve">being adopted by </w:t>
            </w:r>
            <w:proofErr w:type="spellStart"/>
            <w:proofErr w:type="gramStart"/>
            <w:r w:rsidR="00D54492">
              <w:t>TransCelerate</w:t>
            </w:r>
            <w:proofErr w:type="spellEnd"/>
            <w:r w:rsidR="00D54492">
              <w:t>, and</w:t>
            </w:r>
            <w:proofErr w:type="gramEnd"/>
            <w:r w:rsidR="00D54492">
              <w:t xml:space="preserve"> will soon be hosted by </w:t>
            </w:r>
            <w:r w:rsidRPr="00910004">
              <w:t xml:space="preserve">the </w:t>
            </w:r>
            <w:r w:rsidR="00D54492">
              <w:t>S</w:t>
            </w:r>
            <w:r w:rsidR="00D54492" w:rsidRPr="00910004">
              <w:t xml:space="preserve">ociety </w:t>
            </w:r>
            <w:r w:rsidRPr="00910004">
              <w:t xml:space="preserve">for </w:t>
            </w:r>
            <w:r w:rsidR="00D54492">
              <w:t>C</w:t>
            </w:r>
            <w:r w:rsidR="00D54492" w:rsidRPr="00910004">
              <w:t xml:space="preserve">linical </w:t>
            </w:r>
            <w:r w:rsidR="00D54492">
              <w:t>R</w:t>
            </w:r>
            <w:r w:rsidR="00D54492" w:rsidRPr="00910004">
              <w:t xml:space="preserve">esearch </w:t>
            </w:r>
            <w:r w:rsidR="00D54492">
              <w:t>S</w:t>
            </w:r>
            <w:r w:rsidR="00D54492" w:rsidRPr="00910004">
              <w:t xml:space="preserve">ites </w:t>
            </w:r>
            <w:r w:rsidRPr="00910004">
              <w:t>(free and with certificate for sites).</w:t>
            </w:r>
            <w:r w:rsidR="00D54492">
              <w:t xml:space="preserve"> The website is </w:t>
            </w:r>
            <w:hyperlink r:id="rId11" w:history="1">
              <w:r w:rsidR="00D54492" w:rsidRPr="006E7FEA">
                <w:rPr>
                  <w:rStyle w:val="Hyperlink"/>
                </w:rPr>
                <w:t>http://myscrc.org</w:t>
              </w:r>
            </w:hyperlink>
            <w:r w:rsidR="00D54492">
              <w:t>, though the courses aren’t up yet (just a placeholder for them).</w:t>
            </w:r>
          </w:p>
          <w:p w14:paraId="7557CEE8" w14:textId="77777777" w:rsidR="004A707E" w:rsidRDefault="004A707E" w:rsidP="009D5B41"/>
        </w:tc>
      </w:tr>
      <w:tr w:rsidR="00910004" w14:paraId="5D63B85B" w14:textId="77777777" w:rsidTr="00A30AF6">
        <w:tc>
          <w:tcPr>
            <w:tcW w:w="1525" w:type="dxa"/>
            <w:shd w:val="clear" w:color="auto" w:fill="F2F2F2" w:themeFill="background1" w:themeFillShade="F2"/>
          </w:tcPr>
          <w:p w14:paraId="50685EBB" w14:textId="06AF550E" w:rsidR="00910004" w:rsidRPr="00A30AF6" w:rsidRDefault="00910004" w:rsidP="0021165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Post-Meeting Notes</w:t>
            </w:r>
          </w:p>
        </w:tc>
        <w:tc>
          <w:tcPr>
            <w:tcW w:w="7825" w:type="dxa"/>
          </w:tcPr>
          <w:p w14:paraId="4F0712A9" w14:textId="39A07419" w:rsidR="00910004" w:rsidRPr="0088081B" w:rsidRDefault="009D5B41" w:rsidP="00BE56E9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9D5B41">
              <w:t>Phantom/phantom software s</w:t>
            </w:r>
            <w:r w:rsidRPr="00137F3C">
              <w:t xml:space="preserve">urvey is at </w:t>
            </w:r>
            <w:r w:rsidRPr="00EB778A">
              <w:t xml:space="preserve"> </w:t>
            </w:r>
            <w:hyperlink r:id="rId12" w:history="1">
              <w:r w:rsidRPr="0088081B">
                <w:t>https://rsna.az1.qualtrics.com/jfe/form/SV_3KU8Euvy5wY3qnj</w:t>
              </w:r>
            </w:hyperlink>
            <w:r w:rsidRPr="009D5B41">
              <w:t xml:space="preserve">    and open until October 31.</w:t>
            </w:r>
          </w:p>
        </w:tc>
      </w:tr>
    </w:tbl>
    <w:p w14:paraId="33B7B919" w14:textId="77777777" w:rsidR="004A707E" w:rsidRDefault="004A707E" w:rsidP="00211657"/>
    <w:p w14:paraId="2CF004A8" w14:textId="77777777" w:rsidR="004A707E" w:rsidRDefault="004A707E" w:rsidP="00211657"/>
    <w:p w14:paraId="4585700C" w14:textId="2AB69ED8" w:rsidR="005A5184" w:rsidRDefault="005A5184"/>
    <w:sectPr w:rsidR="005A518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D089D" w14:textId="77777777" w:rsidR="0016431A" w:rsidRDefault="0016431A" w:rsidP="00211657">
      <w:pPr>
        <w:spacing w:after="0" w:line="240" w:lineRule="auto"/>
      </w:pPr>
      <w:r>
        <w:separator/>
      </w:r>
    </w:p>
  </w:endnote>
  <w:endnote w:type="continuationSeparator" w:id="0">
    <w:p w14:paraId="5410CF63" w14:textId="77777777" w:rsidR="0016431A" w:rsidRDefault="0016431A" w:rsidP="0021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6D52" w14:textId="37478213" w:rsidR="0005242F" w:rsidRDefault="000524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55EE17" wp14:editId="467D26BB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1" name="MSIPCMdf674c788c6c9dc91632dc76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D0C55" w14:textId="1415ADCE" w:rsidR="0005242F" w:rsidRPr="0005242F" w:rsidRDefault="0005242F" w:rsidP="0005242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05242F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5EE17" id="_x0000_t202" coordsize="21600,21600" o:spt="202" path="m,l,21600r21600,l21600,xe">
              <v:stroke joinstyle="miter"/>
              <v:path gradientshapeok="t" o:connecttype="rect"/>
            </v:shapetype>
            <v:shape id="MSIPCMdf674c788c6c9dc91632dc76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p2sgIAAEcFAAAOAAAAZHJzL2Uyb0RvYy54bWysVN1v0zAQf0fif7D8wBM0afqRtSydSqfC&#10;pG6r1KE9u47TREp8nu2uKYj/nbPjdjB4QrzY9+X7+N2dL6/apibPQpsKZEb7vZgSITnkldxl9OvD&#10;8sMFJcYymbMapMjoURh6NXv75vKgpiKBEupcaIJOpJkeVEZLa9U0igwvRcNMD5SQqCxAN8wiq3dR&#10;rtkBvTd1lMTxODqAzpUGLoxB6XWnpDPvvygEt/dFYYQldUYxN+tP7c+tO6PZJZvuNFNlxUMa7B+y&#10;aFglMejZ1TWzjOx19YerpuIaDBS2x6GJoCgqLnwNWE0/flXNpmRK+FoQHKPOMJn/55bfPa81qXLs&#10;HSWSNdii283NenGbF+N0yNOLCz7mk5xP+uNBkvN0TEkuDEcEv7972oP9+IWZcgG56Ljph2SYDAaT&#10;4Sh9H/Si2pU2aNNJ0ouD4rHKbRnk4/6LfF0zLhohT286kyWAFbqjg4MbmYs2OOiuta4apo+/WW1w&#10;BHA2g10/vH0AFSTxOaGVKE4xUfjDjcZBmSkitFGIkW0/QetgCnKDQtfxttCNu7GXBPU4ZMfzYInW&#10;Eo7CNE2TYYwqjrpBOpokfvKil9dKG/tZQEMckVGNWft5Ys8rYzEimp5MXDAJy6qu/fDWkhwyOh6M&#10;Yv/grMEXtcSHroYuV0fZdtuGAraQH7EuDd1SGMWXFQZfMWPXTOMWYL642fYej6IGDAKBoqQE/e1v&#10;cmePw4laSg64VRk1T3umBSX1jcSxnfSHQ7eGnkFCeyIZITjIbU9iuW8WgBuLM4lpedIZ2/pEFhqa&#10;R9z8uQuHKiY5Bs3o9kQuLHKowJ+Di/nc07hxitmV3CjuXDscHaYP7SPTKgBvsWV3cFo8Nn2Ff2fb&#10;dWC+t1BUvjkO2Q7OADhuq+9Z+Fncd/Ar761e/r/ZTwAAAP//AwBQSwMEFAAGAAgAAAAhAPjoU+zi&#10;AAAACwEAAA8AAABkcnMvZG93bnJldi54bWxMj0FPwzAMhe9I/IfISFymLaXrVlqaThPSTkgIBhLX&#10;rDVtReOUJt0yfj3eCW72e9bz94pNML044ug6SwruFhEIpMrWHTUK3t9283sQzmuqdW8JFZzRwaa8&#10;vip0XtsTveJx7xvBIeRyraD1fsildFWLRruFHZDY+7Sj0Z7XsZH1qE8cbnoZR9FaGt0Rf2j1gI8t&#10;Vl/7ySiY/Zhq+ZTu4o+X5+8pbNPZOQuTUrc3YfsAwmPwf8dwwWd0KJnpYCeqnegVcBHPapIlKYiL&#10;H8cJaweeVqtlBrIs5P8O5S8AAAD//wMAUEsBAi0AFAAGAAgAAAAhALaDOJL+AAAA4QEAABMAAAAA&#10;AAAAAAAAAAAAAAAAAFtDb250ZW50X1R5cGVzXS54bWxQSwECLQAUAAYACAAAACEAOP0h/9YAAACU&#10;AQAACwAAAAAAAAAAAAAAAAAvAQAAX3JlbHMvLnJlbHNQSwECLQAUAAYACAAAACEAMkG6drICAABH&#10;BQAADgAAAAAAAAAAAAAAAAAuAgAAZHJzL2Uyb0RvYy54bWxQSwECLQAUAAYACAAAACEA+OhT7OIA&#10;AAALAQAADwAAAAAAAAAAAAAAAAAMBQAAZHJzL2Rvd25yZXYueG1sUEsFBgAAAAAEAAQA8wAAABsG&#10;AAAAAA==&#10;" o:allowincell="f" filled="f" stroked="f" strokeweight=".5pt">
              <v:textbox inset=",0,20pt,0">
                <w:txbxContent>
                  <w:p w14:paraId="13CD0C55" w14:textId="1415ADCE" w:rsidR="0005242F" w:rsidRPr="0005242F" w:rsidRDefault="0005242F" w:rsidP="0005242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05242F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20FA1" w14:textId="77777777" w:rsidR="0016431A" w:rsidRDefault="0016431A" w:rsidP="00211657">
      <w:pPr>
        <w:spacing w:after="0" w:line="240" w:lineRule="auto"/>
      </w:pPr>
      <w:r>
        <w:separator/>
      </w:r>
    </w:p>
  </w:footnote>
  <w:footnote w:type="continuationSeparator" w:id="0">
    <w:p w14:paraId="5F671823" w14:textId="77777777" w:rsidR="0016431A" w:rsidRDefault="0016431A" w:rsidP="0021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3CFF" w14:textId="7EF89FA3" w:rsidR="00211657" w:rsidRDefault="00211657">
    <w:pPr>
      <w:pStyle w:val="Header"/>
    </w:pPr>
    <w:r>
      <w:t>PINTAD</w:t>
    </w:r>
  </w:p>
  <w:p w14:paraId="23112A20" w14:textId="3C3B078D" w:rsidR="00211657" w:rsidRDefault="00211657">
    <w:pPr>
      <w:pStyle w:val="Header"/>
    </w:pPr>
    <w:r>
      <w:t>25-Sep-2020</w:t>
    </w:r>
  </w:p>
  <w:p w14:paraId="626A1D88" w14:textId="4B843364" w:rsidR="00211657" w:rsidRDefault="00211657">
    <w:pPr>
      <w:pStyle w:val="Header"/>
    </w:pPr>
    <w:proofErr w:type="spellStart"/>
    <w:r>
      <w:t>itRECIST</w:t>
    </w:r>
    <w:proofErr w:type="spellEnd"/>
    <w:r w:rsidR="00EB778A">
      <w:t xml:space="preserve">: </w:t>
    </w:r>
    <w:r>
      <w:t>Greg Goldmacher</w:t>
    </w:r>
    <w:r w:rsidR="00137F3C">
      <w:t>, MD</w:t>
    </w:r>
  </w:p>
  <w:p w14:paraId="4C142778" w14:textId="77777777" w:rsidR="00211657" w:rsidRDefault="00211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710"/>
    <w:multiLevelType w:val="hybridMultilevel"/>
    <w:tmpl w:val="5E9C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73A0"/>
    <w:multiLevelType w:val="hybridMultilevel"/>
    <w:tmpl w:val="325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3CF2"/>
    <w:multiLevelType w:val="hybridMultilevel"/>
    <w:tmpl w:val="B7C0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723F3"/>
    <w:multiLevelType w:val="hybridMultilevel"/>
    <w:tmpl w:val="C13C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609CD"/>
    <w:multiLevelType w:val="hybridMultilevel"/>
    <w:tmpl w:val="49E4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F1E70"/>
    <w:multiLevelType w:val="hybridMultilevel"/>
    <w:tmpl w:val="AE44E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5358D0"/>
    <w:multiLevelType w:val="hybridMultilevel"/>
    <w:tmpl w:val="E58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57"/>
    <w:rsid w:val="000222BF"/>
    <w:rsid w:val="0005242F"/>
    <w:rsid w:val="000E3314"/>
    <w:rsid w:val="000E3E3A"/>
    <w:rsid w:val="000E411B"/>
    <w:rsid w:val="000E7E55"/>
    <w:rsid w:val="00137F3C"/>
    <w:rsid w:val="00140B0D"/>
    <w:rsid w:val="0016431A"/>
    <w:rsid w:val="00170E71"/>
    <w:rsid w:val="00194031"/>
    <w:rsid w:val="00211657"/>
    <w:rsid w:val="00242DCA"/>
    <w:rsid w:val="00275B44"/>
    <w:rsid w:val="002C3615"/>
    <w:rsid w:val="002E356D"/>
    <w:rsid w:val="003067D9"/>
    <w:rsid w:val="004014D8"/>
    <w:rsid w:val="004A707E"/>
    <w:rsid w:val="004F3EAB"/>
    <w:rsid w:val="00561251"/>
    <w:rsid w:val="00562820"/>
    <w:rsid w:val="005A187B"/>
    <w:rsid w:val="005A5184"/>
    <w:rsid w:val="005F3ED3"/>
    <w:rsid w:val="006B57E1"/>
    <w:rsid w:val="006E10BC"/>
    <w:rsid w:val="006F2633"/>
    <w:rsid w:val="00722573"/>
    <w:rsid w:val="007C216D"/>
    <w:rsid w:val="007C357A"/>
    <w:rsid w:val="007F3EB2"/>
    <w:rsid w:val="00801C5D"/>
    <w:rsid w:val="00823097"/>
    <w:rsid w:val="008431F3"/>
    <w:rsid w:val="0088081B"/>
    <w:rsid w:val="00910004"/>
    <w:rsid w:val="009203DD"/>
    <w:rsid w:val="0093036E"/>
    <w:rsid w:val="009770F4"/>
    <w:rsid w:val="00997E52"/>
    <w:rsid w:val="009C6122"/>
    <w:rsid w:val="009D5B41"/>
    <w:rsid w:val="009E28E1"/>
    <w:rsid w:val="00A07637"/>
    <w:rsid w:val="00A30AF6"/>
    <w:rsid w:val="00A408F8"/>
    <w:rsid w:val="00A65929"/>
    <w:rsid w:val="00AB304D"/>
    <w:rsid w:val="00AF5682"/>
    <w:rsid w:val="00B637BC"/>
    <w:rsid w:val="00BC5241"/>
    <w:rsid w:val="00BE5336"/>
    <w:rsid w:val="00BE56E9"/>
    <w:rsid w:val="00C07475"/>
    <w:rsid w:val="00C539F5"/>
    <w:rsid w:val="00C972CE"/>
    <w:rsid w:val="00CE514E"/>
    <w:rsid w:val="00D54492"/>
    <w:rsid w:val="00D80FF2"/>
    <w:rsid w:val="00E41F22"/>
    <w:rsid w:val="00E53941"/>
    <w:rsid w:val="00E57F07"/>
    <w:rsid w:val="00EB0B6A"/>
    <w:rsid w:val="00EB778A"/>
    <w:rsid w:val="00F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DDE2B"/>
  <w15:chartTrackingRefBased/>
  <w15:docId w15:val="{B06413DF-CF56-4695-ACE9-5688E4A1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57"/>
  </w:style>
  <w:style w:type="paragraph" w:styleId="Footer">
    <w:name w:val="footer"/>
    <w:basedOn w:val="Normal"/>
    <w:link w:val="FooterChar"/>
    <w:uiPriority w:val="99"/>
    <w:unhideWhenUsed/>
    <w:rsid w:val="0021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57"/>
  </w:style>
  <w:style w:type="paragraph" w:styleId="ListParagraph">
    <w:name w:val="List Paragraph"/>
    <w:basedOn w:val="Normal"/>
    <w:uiPriority w:val="34"/>
    <w:qFormat/>
    <w:rsid w:val="002116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6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7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4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9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na.az1.qualtrics.com/jfe/form/SV_3KU8Euvy5wY3qn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scr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518F267E60543B0E35D12DE09730F" ma:contentTypeVersion="13" ma:contentTypeDescription="Create a new document." ma:contentTypeScope="" ma:versionID="3bd0f2c9b3bbde0b8fe51feb41bdc35b">
  <xsd:schema xmlns:xsd="http://www.w3.org/2001/XMLSchema" xmlns:xs="http://www.w3.org/2001/XMLSchema" xmlns:p="http://schemas.microsoft.com/office/2006/metadata/properties" xmlns:ns2="b2983bc1-ea4e-4027-bdb5-5caa401ea6f3" xmlns:ns3="f05faefc-9441-4f87-95cf-502ae8775e41" targetNamespace="http://schemas.microsoft.com/office/2006/metadata/properties" ma:root="true" ma:fieldsID="6edc15d21227f93632c8622b061bc490" ns2:_="" ns3:_="">
    <xsd:import namespace="b2983bc1-ea4e-4027-bdb5-5caa401ea6f3"/>
    <xsd:import namespace="f05faefc-9441-4f87-95cf-502ae8775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InterviewQuest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83bc1-ea4e-4027-bdb5-5caa401ea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nterviewQuestions" ma:index="19" nillable="true" ma:displayName="Interview Questions" ma:format="Dropdown" ma:internalName="InterviewQuestion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aefc-9441-4f87-95cf-502ae8775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viewQuestions xmlns="b2983bc1-ea4e-4027-bdb5-5caa401ea6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1F1D8D2A-04B0-4714-A005-2D914B846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83bc1-ea4e-4027-bdb5-5caa401ea6f3"/>
    <ds:schemaRef ds:uri="f05faefc-9441-4f87-95cf-502ae8775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EE02C-7DD9-4423-8925-3A37C7BCA831}">
  <ds:schemaRefs>
    <ds:schemaRef ds:uri="http://schemas.microsoft.com/office/2006/metadata/properties"/>
    <ds:schemaRef ds:uri="http://schemas.microsoft.com/office/infopath/2007/PartnerControls"/>
    <ds:schemaRef ds:uri="b2983bc1-ea4e-4027-bdb5-5caa401ea6f3"/>
  </ds:schemaRefs>
</ds:datastoreItem>
</file>

<file path=customXml/itemProps3.xml><?xml version="1.0" encoding="utf-8"?>
<ds:datastoreItem xmlns:ds="http://schemas.openxmlformats.org/officeDocument/2006/customXml" ds:itemID="{27340C5A-BFA6-4FD7-A381-0172446F2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F0325-3C61-46F1-9E36-2D62C48DA0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Writing JG</dc:creator>
  <cp:keywords/>
  <dc:description/>
  <cp:lastModifiedBy>Medical Writing JG</cp:lastModifiedBy>
  <cp:revision>4</cp:revision>
  <dcterms:created xsi:type="dcterms:W3CDTF">2020-10-09T12:56:00Z</dcterms:created>
  <dcterms:modified xsi:type="dcterms:W3CDTF">2020-10-09T16:05:00Z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fabien.ricard@bayer.com</vt:lpwstr>
  </property>
  <property fmtid="{D5CDD505-2E9C-101B-9397-08002B2CF9AE}" pid="5" name="MSIP_Label_2c76c141-ac86-40e5-abf2-c6f60e474cee_SetDate">
    <vt:lpwstr>2020-10-05T15:35:03.9236731Z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0x0101001AD518F267E60543B0E35D12DE09730F</vt:lpwstr>
  </property>
  <property fmtid="{D5CDD505-2E9C-101B-9397-08002B2CF9AE}" pid="11" name="docIndexRef">
    <vt:lpwstr>c7009310-7688-46fc-bdb8-f9a4f879db70</vt:lpwstr>
  </property>
  <property fmtid="{D5CDD505-2E9C-101B-9397-08002B2CF9AE}" pid="12" name="bjSaver">
    <vt:lpwstr>czYFbFrYvJIFfd1SW68Pv4GjZltc9R0f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policy="a10f9ac0-5937-4b4f-b459-96aedd9ed2c5" origin="userSelected" xmlns="http://www.boldonj</vt:lpwstr>
  </property>
  <property fmtid="{D5CDD505-2E9C-101B-9397-08002B2CF9AE}" pid="14" name="bjDocumentLabelXML-0">
    <vt:lpwstr>ames.com/2008/01/sie/internal/label"&gt;&lt;element uid="9920fcc9-9f43-4d43-9e3e-b98a219cfd55" value="" /&gt;&lt;/sisl&gt;</vt:lpwstr>
  </property>
  <property fmtid="{D5CDD505-2E9C-101B-9397-08002B2CF9AE}" pid="15" name="bjDocumentSecurityLabel">
    <vt:lpwstr>Not Classified</vt:lpwstr>
  </property>
  <property fmtid="{D5CDD505-2E9C-101B-9397-08002B2CF9AE}" pid="16" name="_AdHocReviewCycleID">
    <vt:i4>-1485033373</vt:i4>
  </property>
  <property fmtid="{D5CDD505-2E9C-101B-9397-08002B2CF9AE}" pid="17" name="_NewReviewCycle">
    <vt:lpwstr/>
  </property>
  <property fmtid="{D5CDD505-2E9C-101B-9397-08002B2CF9AE}" pid="18" name="_EmailSubject">
    <vt:lpwstr>Review Request | PINTAD itRECIST Meeting Minutes </vt:lpwstr>
  </property>
  <property fmtid="{D5CDD505-2E9C-101B-9397-08002B2CF9AE}" pid="19" name="_AuthorEmail">
    <vt:lpwstr>gregory.goldmacher@merck.com</vt:lpwstr>
  </property>
  <property fmtid="{D5CDD505-2E9C-101B-9397-08002B2CF9AE}" pid="20" name="_AuthorEmailDisplayName">
    <vt:lpwstr>Goldmacher, Greg</vt:lpwstr>
  </property>
  <property fmtid="{D5CDD505-2E9C-101B-9397-08002B2CF9AE}" pid="21" name="_ReviewingToolsShownOnce">
    <vt:lpwstr/>
  </property>
</Properties>
</file>